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B1EA" w14:textId="1496BFCF" w:rsidR="002B4193" w:rsidRPr="00D5110E" w:rsidRDefault="00871B8B">
      <w:pPr>
        <w:rPr>
          <w:rFonts w:ascii="Arial" w:hAnsi="Arial" w:cs="Arial"/>
          <w:lang w:val="es-ES"/>
        </w:rPr>
      </w:pPr>
      <w:r w:rsidRPr="00D5110E">
        <w:rPr>
          <w:rFonts w:ascii="Arial" w:hAnsi="Arial" w:cs="Arial"/>
          <w:noProof/>
          <w:lang w:val="es-ES"/>
        </w:rPr>
        <mc:AlternateContent>
          <mc:Choice Requires="wps">
            <w:drawing>
              <wp:anchor distT="0" distB="0" distL="114300" distR="114300" simplePos="0" relativeHeight="251659264" behindDoc="0" locked="0" layoutInCell="1" allowOverlap="1" wp14:anchorId="6A7EA661" wp14:editId="787C854F">
                <wp:simplePos x="0" y="0"/>
                <wp:positionH relativeFrom="column">
                  <wp:posOffset>114300</wp:posOffset>
                </wp:positionH>
                <wp:positionV relativeFrom="paragraph">
                  <wp:posOffset>226695</wp:posOffset>
                </wp:positionV>
                <wp:extent cx="5372100" cy="0"/>
                <wp:effectExtent l="0" t="0" r="12700" b="25400"/>
                <wp:wrapNone/>
                <wp:docPr id="4" name="Conector recto 4"/>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du="http://schemas.microsoft.com/office/word/2023/wordml/word16du">
            <w:pict>
              <v:line w14:anchorId="1A9F4ED2" id="Conector_x0020_recto_x0020_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7.85pt" to="6in,1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" strokecolor="black [3213]" strokeweight=".5pt">
                <v:stroke joinstyle="miter"/>
              </v:line>
            </w:pict>
          </mc:Fallback>
        </mc:AlternateContent>
      </w:r>
    </w:p>
    <w:p w14:paraId="48EA7384" w14:textId="77777777" w:rsidR="007D5874" w:rsidRPr="00D5110E" w:rsidRDefault="007D5874" w:rsidP="007D5874">
      <w:pPr>
        <w:spacing w:line="360" w:lineRule="auto"/>
        <w:ind w:left="284" w:right="-6"/>
        <w:jc w:val="both"/>
        <w:rPr>
          <w:rFonts w:ascii="Arial" w:hAnsi="Arial" w:cs="Arial"/>
          <w:b/>
          <w:bCs/>
          <w:sz w:val="28"/>
          <w:szCs w:val="28"/>
          <w:lang w:val="es-ES"/>
        </w:rPr>
      </w:pPr>
    </w:p>
    <w:p w14:paraId="6D29F450" w14:textId="6A07C674" w:rsidR="00455415" w:rsidRPr="00D24383" w:rsidRDefault="00DC3910" w:rsidP="00C447F3">
      <w:pPr>
        <w:spacing w:line="360" w:lineRule="auto"/>
        <w:ind w:left="284" w:right="-6"/>
        <w:jc w:val="both"/>
        <w:rPr>
          <w:rFonts w:ascii="Arial" w:hAnsi="Arial" w:cs="Arial"/>
          <w:b/>
          <w:bCs/>
          <w:sz w:val="28"/>
          <w:szCs w:val="28"/>
          <w:lang w:val="es-UY"/>
        </w:rPr>
      </w:pPr>
      <w:bookmarkStart w:id="0" w:name="tw-target-text"/>
      <w:bookmarkEnd w:id="0"/>
      <w:r w:rsidRPr="00DC3910">
        <w:rPr>
          <w:rFonts w:ascii="Arial" w:hAnsi="Arial" w:cs="Arial"/>
          <w:b/>
          <w:bCs/>
          <w:sz w:val="28"/>
          <w:szCs w:val="28"/>
          <w:lang w:val="es-CO"/>
        </w:rPr>
        <w:t>ENFOQUE DE GÉNERO EN LOS FALLOS DEL DERECHO LABORAL Y LA SEGURIDAD SOCIAL EN COLOMBIA Y ARGENTINA</w:t>
      </w:r>
    </w:p>
    <w:p w14:paraId="66E8CEF1" w14:textId="77777777" w:rsidR="00FF66F4" w:rsidRPr="00D24383" w:rsidRDefault="00FF66F4" w:rsidP="00FF66F4">
      <w:pPr>
        <w:spacing w:line="360" w:lineRule="auto"/>
        <w:ind w:left="284" w:right="-6"/>
        <w:jc w:val="both"/>
        <w:rPr>
          <w:rFonts w:ascii="Arial" w:hAnsi="Arial" w:cs="Arial"/>
          <w:b/>
          <w:bCs/>
          <w:sz w:val="28"/>
          <w:szCs w:val="28"/>
          <w:lang w:val="es-UY"/>
        </w:rPr>
      </w:pPr>
    </w:p>
    <w:p w14:paraId="73EDD3AF" w14:textId="1AF9E36B" w:rsidR="007D5874" w:rsidRPr="00A91F8F" w:rsidRDefault="00DC3910" w:rsidP="0083781F">
      <w:pPr>
        <w:spacing w:line="360" w:lineRule="auto"/>
        <w:ind w:left="284" w:right="-6"/>
        <w:jc w:val="both"/>
        <w:rPr>
          <w:rFonts w:ascii="Arial" w:hAnsi="Arial" w:cs="Arial"/>
          <w:b/>
          <w:bCs/>
          <w:sz w:val="28"/>
          <w:szCs w:val="28"/>
          <w:lang w:val="en-US"/>
        </w:rPr>
      </w:pPr>
      <w:r w:rsidRPr="00DC3910">
        <w:rPr>
          <w:rFonts w:ascii="Arial" w:hAnsi="Arial" w:cs="Arial"/>
          <w:b/>
          <w:bCs/>
          <w:sz w:val="28"/>
          <w:szCs w:val="28"/>
          <w:lang w:val="en"/>
        </w:rPr>
        <w:t>GENDER APPROACH IN THE RULINGS OF LABOR LAW AND SOCIAL SECURITY IN COLOMBIA AND ARGENTINA</w:t>
      </w:r>
    </w:p>
    <w:p w14:paraId="05DED458" w14:textId="77777777" w:rsidR="007D5874" w:rsidRPr="00D5110E" w:rsidRDefault="007D5874" w:rsidP="007D5874">
      <w:pPr>
        <w:spacing w:line="360" w:lineRule="auto"/>
        <w:ind w:left="284" w:right="-6"/>
        <w:jc w:val="both"/>
        <w:rPr>
          <w:rFonts w:ascii="Arial" w:hAnsi="Arial" w:cs="Arial"/>
          <w:b/>
          <w:bCs/>
          <w:sz w:val="28"/>
          <w:szCs w:val="28"/>
          <w:lang w:val="en-US"/>
        </w:rPr>
      </w:pPr>
    </w:p>
    <w:p w14:paraId="4A98688B" w14:textId="48571CFB" w:rsidR="00914FB4" w:rsidRPr="00FD4400" w:rsidRDefault="00DC3910" w:rsidP="00914FB4">
      <w:pPr>
        <w:spacing w:line="360" w:lineRule="auto"/>
        <w:ind w:left="284" w:right="-6"/>
        <w:jc w:val="both"/>
        <w:rPr>
          <w:rFonts w:ascii="Arial" w:hAnsi="Arial" w:cs="Arial"/>
          <w:iCs/>
          <w:lang w:val="es-UY"/>
        </w:rPr>
      </w:pPr>
      <w:r w:rsidRPr="00DC3910">
        <w:rPr>
          <w:rFonts w:ascii="Arial" w:hAnsi="Arial" w:cs="Arial"/>
          <w:iCs/>
          <w:lang w:val="es-ES"/>
        </w:rPr>
        <w:t>Yaneth VARGAS SANDOVAL</w:t>
      </w:r>
    </w:p>
    <w:p w14:paraId="2706C5CA" w14:textId="19B933AC" w:rsidR="00914FB4" w:rsidRPr="00DC3910" w:rsidRDefault="00DC3910" w:rsidP="00042B37">
      <w:pPr>
        <w:spacing w:line="360" w:lineRule="auto"/>
        <w:ind w:left="284" w:right="-6"/>
        <w:jc w:val="both"/>
        <w:rPr>
          <w:rFonts w:ascii="Arial" w:hAnsi="Arial" w:cs="Arial"/>
          <w:i/>
          <w:iCs/>
          <w:sz w:val="20"/>
          <w:szCs w:val="20"/>
          <w:lang w:val="es-UY"/>
        </w:rPr>
      </w:pPr>
      <w:r w:rsidRPr="00DC3910">
        <w:rPr>
          <w:rFonts w:ascii="Arial" w:hAnsi="Arial" w:cs="Arial"/>
          <w:i/>
          <w:iCs/>
          <w:sz w:val="20"/>
          <w:szCs w:val="20"/>
          <w:lang w:val="es-CO"/>
        </w:rPr>
        <w:t xml:space="preserve">Abogada, Máster en Relaciones Iberoamericanas e Internacionales </w:t>
      </w:r>
      <w:r>
        <w:rPr>
          <w:rFonts w:ascii="Arial" w:hAnsi="Arial" w:cs="Arial"/>
          <w:i/>
          <w:iCs/>
          <w:sz w:val="20"/>
          <w:szCs w:val="20"/>
          <w:lang w:val="es-CO"/>
        </w:rPr>
        <w:t xml:space="preserve">y </w:t>
      </w:r>
      <w:r w:rsidRPr="00DC3910">
        <w:rPr>
          <w:rFonts w:ascii="Arial" w:hAnsi="Arial" w:cs="Arial"/>
          <w:i/>
          <w:iCs/>
          <w:sz w:val="20"/>
          <w:szCs w:val="20"/>
          <w:lang w:val="es-CO"/>
        </w:rPr>
        <w:t>Doctora en Ciencias Sociales y Jurídicas</w:t>
      </w:r>
      <w:r>
        <w:rPr>
          <w:rFonts w:ascii="Arial" w:hAnsi="Arial" w:cs="Arial"/>
          <w:i/>
          <w:iCs/>
          <w:sz w:val="20"/>
          <w:szCs w:val="20"/>
          <w:lang w:val="es-CO"/>
        </w:rPr>
        <w:t xml:space="preserve">, </w:t>
      </w:r>
      <w:r w:rsidRPr="00DC3910">
        <w:rPr>
          <w:rFonts w:ascii="Arial" w:hAnsi="Arial" w:cs="Arial"/>
          <w:i/>
          <w:iCs/>
          <w:sz w:val="20"/>
          <w:szCs w:val="20"/>
          <w:lang w:val="es-CO"/>
        </w:rPr>
        <w:t>Universidad Rey Juan Carlos, Madrid</w:t>
      </w:r>
      <w:r>
        <w:rPr>
          <w:rFonts w:ascii="Arial" w:hAnsi="Arial" w:cs="Arial"/>
          <w:i/>
          <w:iCs/>
          <w:sz w:val="20"/>
          <w:szCs w:val="20"/>
          <w:lang w:val="es-CO"/>
        </w:rPr>
        <w:t xml:space="preserve"> (</w:t>
      </w:r>
      <w:r w:rsidRPr="00DC3910">
        <w:rPr>
          <w:rFonts w:ascii="Arial" w:hAnsi="Arial" w:cs="Arial"/>
          <w:i/>
          <w:iCs/>
          <w:sz w:val="20"/>
          <w:szCs w:val="20"/>
          <w:lang w:val="es-CO"/>
        </w:rPr>
        <w:t>España</w:t>
      </w:r>
      <w:r>
        <w:rPr>
          <w:rFonts w:ascii="Arial" w:hAnsi="Arial" w:cs="Arial"/>
          <w:i/>
          <w:iCs/>
          <w:sz w:val="20"/>
          <w:szCs w:val="20"/>
          <w:lang w:val="es-CO"/>
        </w:rPr>
        <w:t>)</w:t>
      </w:r>
      <w:r w:rsidRPr="00DC3910">
        <w:rPr>
          <w:rFonts w:ascii="Arial" w:hAnsi="Arial" w:cs="Arial"/>
          <w:i/>
          <w:iCs/>
          <w:sz w:val="20"/>
          <w:szCs w:val="20"/>
          <w:lang w:val="es-CO"/>
        </w:rPr>
        <w:t>. Máster en Dirección y Gestión de los Sistemas de Seguridad Social</w:t>
      </w:r>
      <w:r>
        <w:rPr>
          <w:rFonts w:ascii="Arial" w:hAnsi="Arial" w:cs="Arial"/>
          <w:i/>
          <w:iCs/>
          <w:sz w:val="20"/>
          <w:szCs w:val="20"/>
          <w:lang w:val="es-CO"/>
        </w:rPr>
        <w:t>,</w:t>
      </w:r>
      <w:r w:rsidRPr="00DC3910">
        <w:rPr>
          <w:rFonts w:ascii="Arial" w:hAnsi="Arial" w:cs="Arial"/>
          <w:i/>
          <w:iCs/>
          <w:sz w:val="20"/>
          <w:szCs w:val="20"/>
          <w:lang w:val="es-CO"/>
        </w:rPr>
        <w:t xml:space="preserve"> Universidad Alcalá de Henares-OISS, Madrid </w:t>
      </w:r>
      <w:r>
        <w:rPr>
          <w:rFonts w:ascii="Arial" w:hAnsi="Arial" w:cs="Arial"/>
          <w:i/>
          <w:iCs/>
          <w:sz w:val="20"/>
          <w:szCs w:val="20"/>
          <w:lang w:val="es-CO"/>
        </w:rPr>
        <w:t>(</w:t>
      </w:r>
      <w:r w:rsidRPr="00DC3910">
        <w:rPr>
          <w:rFonts w:ascii="Arial" w:hAnsi="Arial" w:cs="Arial"/>
          <w:i/>
          <w:iCs/>
          <w:sz w:val="20"/>
          <w:szCs w:val="20"/>
          <w:lang w:val="es-CO"/>
        </w:rPr>
        <w:t>España</w:t>
      </w:r>
      <w:r>
        <w:rPr>
          <w:rFonts w:ascii="Arial" w:hAnsi="Arial" w:cs="Arial"/>
          <w:i/>
          <w:iCs/>
          <w:sz w:val="20"/>
          <w:szCs w:val="20"/>
          <w:lang w:val="es-CO"/>
        </w:rPr>
        <w:t>)</w:t>
      </w:r>
      <w:r w:rsidRPr="00DC3910">
        <w:rPr>
          <w:rFonts w:ascii="Arial" w:hAnsi="Arial" w:cs="Arial"/>
          <w:i/>
          <w:iCs/>
          <w:sz w:val="20"/>
          <w:szCs w:val="20"/>
          <w:lang w:val="es-CO"/>
        </w:rPr>
        <w:t>. Docente Universitaria en pregrado y posgrado. Investigadora en Seguridad Social, Género y Violencias Laborales de la Universidad Colegio Mayor de Cundinamarca, Bogotá</w:t>
      </w:r>
      <w:r>
        <w:rPr>
          <w:rFonts w:ascii="Arial" w:hAnsi="Arial" w:cs="Arial"/>
          <w:i/>
          <w:iCs/>
          <w:sz w:val="20"/>
          <w:szCs w:val="20"/>
          <w:lang w:val="es-CO"/>
        </w:rPr>
        <w:t xml:space="preserve"> (</w:t>
      </w:r>
      <w:r w:rsidRPr="00DC3910">
        <w:rPr>
          <w:rFonts w:ascii="Arial" w:hAnsi="Arial" w:cs="Arial"/>
          <w:i/>
          <w:iCs/>
          <w:sz w:val="20"/>
          <w:szCs w:val="20"/>
          <w:lang w:val="es-CO"/>
        </w:rPr>
        <w:t>Colombia</w:t>
      </w:r>
      <w:r>
        <w:rPr>
          <w:rFonts w:ascii="Arial" w:hAnsi="Arial" w:cs="Arial"/>
          <w:i/>
          <w:iCs/>
          <w:sz w:val="20"/>
          <w:szCs w:val="20"/>
          <w:lang w:val="es-CO"/>
        </w:rPr>
        <w:t>)</w:t>
      </w:r>
      <w:r w:rsidRPr="00DC3910">
        <w:rPr>
          <w:rFonts w:ascii="Arial" w:hAnsi="Arial" w:cs="Arial"/>
          <w:i/>
          <w:iCs/>
          <w:sz w:val="20"/>
          <w:szCs w:val="20"/>
          <w:lang w:val="es-CO"/>
        </w:rPr>
        <w:t>. ORCID</w:t>
      </w:r>
      <w:r>
        <w:rPr>
          <w:rFonts w:ascii="Arial" w:hAnsi="Arial" w:cs="Arial"/>
          <w:i/>
          <w:iCs/>
          <w:sz w:val="20"/>
          <w:szCs w:val="20"/>
          <w:lang w:val="es-CO"/>
        </w:rPr>
        <w:t xml:space="preserve"> </w:t>
      </w:r>
      <w:proofErr w:type="spellStart"/>
      <w:r>
        <w:rPr>
          <w:rFonts w:ascii="Arial" w:hAnsi="Arial" w:cs="Arial"/>
          <w:i/>
          <w:iCs/>
          <w:sz w:val="20"/>
          <w:szCs w:val="20"/>
          <w:lang w:val="es-CO"/>
        </w:rPr>
        <w:t>iD</w:t>
      </w:r>
      <w:proofErr w:type="spellEnd"/>
      <w:r w:rsidRPr="00DC3910">
        <w:rPr>
          <w:rFonts w:ascii="Arial" w:hAnsi="Arial" w:cs="Arial"/>
          <w:i/>
          <w:iCs/>
          <w:sz w:val="20"/>
          <w:szCs w:val="20"/>
          <w:lang w:val="es-CO"/>
        </w:rPr>
        <w:t xml:space="preserve">: </w:t>
      </w:r>
      <w:hyperlink r:id="rId8" w:history="1">
        <w:r w:rsidRPr="0001466A">
          <w:rPr>
            <w:rStyle w:val="Hipervnculo"/>
            <w:rFonts w:ascii="Arial" w:hAnsi="Arial" w:cs="Arial"/>
            <w:i/>
            <w:iCs/>
            <w:sz w:val="20"/>
            <w:szCs w:val="20"/>
            <w:lang w:val="es-CO"/>
          </w:rPr>
          <w:t>https://www.orcid.org/0000-0002-9188-1477</w:t>
        </w:r>
      </w:hyperlink>
      <w:r w:rsidRPr="00DC3910">
        <w:rPr>
          <w:rFonts w:ascii="Arial" w:eastAsia="MS Gothic" w:hAnsi="Arial" w:cs="Arial"/>
          <w:bCs/>
          <w:i/>
          <w:iCs/>
          <w:sz w:val="20"/>
          <w:szCs w:val="20"/>
          <w:lang w:val="es-UY"/>
        </w:rPr>
        <w:t>.</w:t>
      </w:r>
    </w:p>
    <w:p w14:paraId="7D2597A9" w14:textId="4E6B4CE4" w:rsidR="00914FB4" w:rsidRPr="00DC3910" w:rsidRDefault="00000000" w:rsidP="00042B37">
      <w:pPr>
        <w:spacing w:line="360" w:lineRule="auto"/>
        <w:ind w:left="284" w:right="-6"/>
        <w:jc w:val="both"/>
        <w:rPr>
          <w:rFonts w:ascii="Arial" w:hAnsi="Arial" w:cs="Arial"/>
          <w:sz w:val="20"/>
          <w:szCs w:val="20"/>
          <w:lang w:val="es-UY"/>
        </w:rPr>
      </w:pPr>
      <w:hyperlink r:id="rId9" w:history="1">
        <w:r w:rsidR="00DC3910" w:rsidRPr="00DC3910">
          <w:rPr>
            <w:rStyle w:val="Hipervnculo"/>
            <w:rFonts w:ascii="Arial" w:hAnsi="Arial" w:cs="Arial"/>
            <w:sz w:val="20"/>
            <w:szCs w:val="20"/>
          </w:rPr>
          <w:t>yanvargass@hotmail.com</w:t>
        </w:r>
      </w:hyperlink>
      <w:r w:rsidR="00DC3910" w:rsidRPr="00DC3910">
        <w:rPr>
          <w:rFonts w:ascii="Arial" w:hAnsi="Arial" w:cs="Arial"/>
          <w:sz w:val="20"/>
          <w:szCs w:val="20"/>
        </w:rPr>
        <w:t xml:space="preserve"> </w:t>
      </w:r>
      <w:r w:rsidR="00042B37" w:rsidRPr="00DC3910">
        <w:rPr>
          <w:rFonts w:ascii="Arial" w:hAnsi="Arial" w:cs="Arial"/>
          <w:sz w:val="20"/>
          <w:szCs w:val="20"/>
          <w:lang w:val="es-UY"/>
        </w:rPr>
        <w:t xml:space="preserve"> </w:t>
      </w:r>
      <w:r w:rsidR="00D24383" w:rsidRPr="00DC3910">
        <w:rPr>
          <w:rFonts w:ascii="Arial" w:hAnsi="Arial" w:cs="Arial"/>
          <w:sz w:val="20"/>
          <w:szCs w:val="20"/>
          <w:lang w:val="es-UY"/>
        </w:rPr>
        <w:t xml:space="preserve"> </w:t>
      </w:r>
      <w:r w:rsidR="0078654A" w:rsidRPr="00DC3910">
        <w:rPr>
          <w:rFonts w:ascii="Arial" w:hAnsi="Arial" w:cs="Arial"/>
          <w:sz w:val="20"/>
          <w:szCs w:val="20"/>
          <w:lang w:val="es-UY"/>
        </w:rPr>
        <w:t xml:space="preserve"> </w:t>
      </w:r>
      <w:r w:rsidR="00BD60BB" w:rsidRPr="00DC3910">
        <w:rPr>
          <w:rFonts w:ascii="Arial" w:hAnsi="Arial" w:cs="Arial"/>
          <w:sz w:val="20"/>
          <w:szCs w:val="20"/>
          <w:lang w:val="es-UY"/>
        </w:rPr>
        <w:t xml:space="preserve"> </w:t>
      </w:r>
    </w:p>
    <w:p w14:paraId="6591696F" w14:textId="77777777" w:rsidR="00DC3910" w:rsidRPr="00DC3910" w:rsidRDefault="00DC3910" w:rsidP="00042B37">
      <w:pPr>
        <w:spacing w:line="360" w:lineRule="auto"/>
        <w:ind w:left="284" w:right="-6"/>
        <w:jc w:val="both"/>
        <w:rPr>
          <w:rFonts w:ascii="Arial" w:hAnsi="Arial" w:cs="Arial"/>
          <w:sz w:val="20"/>
          <w:szCs w:val="20"/>
          <w:lang w:val="es-UY"/>
        </w:rPr>
      </w:pPr>
    </w:p>
    <w:p w14:paraId="4AD92013" w14:textId="352F1A43" w:rsidR="00DC3910" w:rsidRPr="00FD4400" w:rsidRDefault="00DC3910" w:rsidP="00DC3910">
      <w:pPr>
        <w:spacing w:line="360" w:lineRule="auto"/>
        <w:ind w:left="284" w:right="-6"/>
        <w:jc w:val="both"/>
        <w:rPr>
          <w:rFonts w:ascii="Arial" w:hAnsi="Arial" w:cs="Arial"/>
          <w:iCs/>
          <w:lang w:val="es-UY"/>
        </w:rPr>
      </w:pPr>
      <w:r w:rsidRPr="00DC3910">
        <w:rPr>
          <w:rFonts w:ascii="Arial" w:hAnsi="Arial" w:cs="Arial"/>
          <w:iCs/>
          <w:lang w:val="es-ES"/>
        </w:rPr>
        <w:t xml:space="preserve">Adriana Alicia </w:t>
      </w:r>
      <w:r>
        <w:rPr>
          <w:rFonts w:ascii="Arial" w:hAnsi="Arial" w:cs="Arial"/>
          <w:iCs/>
          <w:lang w:val="es-ES"/>
        </w:rPr>
        <w:t>MICALE</w:t>
      </w:r>
    </w:p>
    <w:p w14:paraId="06B04CAD" w14:textId="7A211E57" w:rsidR="00DC3910" w:rsidRPr="00DC3910" w:rsidRDefault="00DC3910" w:rsidP="00DC3910">
      <w:pPr>
        <w:spacing w:line="360" w:lineRule="auto"/>
        <w:ind w:left="284" w:right="-6"/>
        <w:jc w:val="both"/>
        <w:rPr>
          <w:rFonts w:ascii="Arial" w:hAnsi="Arial" w:cs="Arial"/>
          <w:i/>
          <w:iCs/>
          <w:sz w:val="20"/>
          <w:szCs w:val="20"/>
          <w:lang w:val="es-UY"/>
        </w:rPr>
      </w:pPr>
      <w:r w:rsidRPr="00DC3910">
        <w:rPr>
          <w:rFonts w:ascii="Arial" w:hAnsi="Arial" w:cs="Arial"/>
          <w:i/>
          <w:iCs/>
          <w:sz w:val="20"/>
          <w:szCs w:val="20"/>
          <w:lang w:val="es-CO"/>
        </w:rPr>
        <w:t>Abogada, orientación Administración Pública. Magister en Seguridad Social. Magister en Prevención y Protección de Riesgos del Trabajo</w:t>
      </w:r>
      <w:r>
        <w:rPr>
          <w:rFonts w:ascii="Arial" w:hAnsi="Arial" w:cs="Arial"/>
          <w:i/>
          <w:iCs/>
          <w:sz w:val="20"/>
          <w:szCs w:val="20"/>
          <w:lang w:val="es-CO"/>
        </w:rPr>
        <w:t xml:space="preserve">, </w:t>
      </w:r>
      <w:r w:rsidRPr="00DC3910">
        <w:rPr>
          <w:rFonts w:ascii="Arial" w:hAnsi="Arial" w:cs="Arial"/>
          <w:i/>
          <w:iCs/>
          <w:sz w:val="20"/>
          <w:szCs w:val="20"/>
          <w:lang w:val="es-CO"/>
        </w:rPr>
        <w:t>OISS y Universidad Alcalá de Henares. Magister en Empleo</w:t>
      </w:r>
      <w:r>
        <w:rPr>
          <w:rFonts w:ascii="Arial" w:hAnsi="Arial" w:cs="Arial"/>
          <w:i/>
          <w:iCs/>
          <w:sz w:val="20"/>
          <w:szCs w:val="20"/>
          <w:lang w:val="es-CO"/>
        </w:rPr>
        <w:t>,</w:t>
      </w:r>
      <w:r w:rsidRPr="00DC3910">
        <w:rPr>
          <w:rFonts w:ascii="Arial" w:hAnsi="Arial" w:cs="Arial"/>
          <w:i/>
          <w:iCs/>
          <w:sz w:val="20"/>
          <w:szCs w:val="20"/>
          <w:lang w:val="es-CO"/>
        </w:rPr>
        <w:t xml:space="preserve"> Universidad Castilla La Mancha. Especialista en Políticas de Seguridad Social para América Latina</w:t>
      </w:r>
      <w:r>
        <w:rPr>
          <w:rFonts w:ascii="Arial" w:hAnsi="Arial" w:cs="Arial"/>
          <w:i/>
          <w:iCs/>
          <w:sz w:val="20"/>
          <w:szCs w:val="20"/>
          <w:lang w:val="es-CO"/>
        </w:rPr>
        <w:t>,</w:t>
      </w:r>
      <w:r w:rsidRPr="00DC3910">
        <w:rPr>
          <w:rFonts w:ascii="Arial" w:hAnsi="Arial" w:cs="Arial"/>
          <w:i/>
          <w:iCs/>
          <w:sz w:val="20"/>
          <w:szCs w:val="20"/>
          <w:lang w:val="es-CO"/>
        </w:rPr>
        <w:t xml:space="preserve"> OIT y Universidad de Turing. Doctoranda</w:t>
      </w:r>
      <w:r>
        <w:rPr>
          <w:rFonts w:ascii="Arial" w:hAnsi="Arial" w:cs="Arial"/>
          <w:i/>
          <w:iCs/>
          <w:sz w:val="20"/>
          <w:szCs w:val="20"/>
          <w:lang w:val="es-CO"/>
        </w:rPr>
        <w:t>,</w:t>
      </w:r>
      <w:r w:rsidRPr="00DC3910">
        <w:rPr>
          <w:rFonts w:ascii="Arial" w:hAnsi="Arial" w:cs="Arial"/>
          <w:i/>
          <w:iCs/>
          <w:sz w:val="20"/>
          <w:szCs w:val="20"/>
          <w:lang w:val="es-CO"/>
        </w:rPr>
        <w:t xml:space="preserve"> U. Castilla La Mancha. Profesora Regular Adjunta Investigadora departamento de Derecho del Trabajo y Seguridad Social</w:t>
      </w:r>
      <w:r w:rsidR="00630455">
        <w:rPr>
          <w:rFonts w:ascii="Arial" w:hAnsi="Arial" w:cs="Arial"/>
          <w:i/>
          <w:iCs/>
          <w:sz w:val="20"/>
          <w:szCs w:val="20"/>
          <w:lang w:val="es-CO"/>
        </w:rPr>
        <w:t>,</w:t>
      </w:r>
      <w:r w:rsidRPr="00DC3910">
        <w:rPr>
          <w:rFonts w:ascii="Arial" w:hAnsi="Arial" w:cs="Arial"/>
          <w:i/>
          <w:iCs/>
          <w:sz w:val="20"/>
          <w:szCs w:val="20"/>
          <w:lang w:val="es-CO"/>
        </w:rPr>
        <w:t xml:space="preserve"> Facultad de Derecho</w:t>
      </w:r>
      <w:r w:rsidR="00630455">
        <w:rPr>
          <w:rFonts w:ascii="Arial" w:hAnsi="Arial" w:cs="Arial"/>
          <w:i/>
          <w:iCs/>
          <w:sz w:val="20"/>
          <w:szCs w:val="20"/>
          <w:lang w:val="es-CO"/>
        </w:rPr>
        <w:t>,</w:t>
      </w:r>
      <w:r w:rsidRPr="00DC3910">
        <w:rPr>
          <w:rFonts w:ascii="Arial" w:hAnsi="Arial" w:cs="Arial"/>
          <w:i/>
          <w:iCs/>
          <w:sz w:val="20"/>
          <w:szCs w:val="20"/>
          <w:lang w:val="es-CO"/>
        </w:rPr>
        <w:t xml:space="preserve"> y profesora Titular Seguridad Social</w:t>
      </w:r>
      <w:r w:rsidR="00630455">
        <w:rPr>
          <w:rFonts w:ascii="Arial" w:hAnsi="Arial" w:cs="Arial"/>
          <w:i/>
          <w:iCs/>
          <w:sz w:val="20"/>
          <w:szCs w:val="20"/>
          <w:lang w:val="es-CO"/>
        </w:rPr>
        <w:t>,</w:t>
      </w:r>
      <w:r w:rsidRPr="00DC3910">
        <w:rPr>
          <w:rFonts w:ascii="Arial" w:hAnsi="Arial" w:cs="Arial"/>
          <w:i/>
          <w:iCs/>
          <w:sz w:val="20"/>
          <w:szCs w:val="20"/>
          <w:lang w:val="es-CO"/>
        </w:rPr>
        <w:t xml:space="preserve"> Facultad Ciencias Sociales</w:t>
      </w:r>
      <w:r w:rsidR="00630455">
        <w:rPr>
          <w:rFonts w:ascii="Arial" w:hAnsi="Arial" w:cs="Arial"/>
          <w:i/>
          <w:iCs/>
          <w:sz w:val="20"/>
          <w:szCs w:val="20"/>
          <w:lang w:val="es-CO"/>
        </w:rPr>
        <w:t xml:space="preserve">, </w:t>
      </w:r>
      <w:r w:rsidRPr="00DC3910">
        <w:rPr>
          <w:rFonts w:ascii="Arial" w:hAnsi="Arial" w:cs="Arial"/>
          <w:i/>
          <w:iCs/>
          <w:sz w:val="20"/>
          <w:szCs w:val="20"/>
          <w:lang w:val="es-CO"/>
        </w:rPr>
        <w:t>Universidad de Buenos Aires</w:t>
      </w:r>
      <w:r w:rsidR="00630455">
        <w:rPr>
          <w:rFonts w:ascii="Arial" w:hAnsi="Arial" w:cs="Arial"/>
          <w:i/>
          <w:iCs/>
          <w:sz w:val="20"/>
          <w:szCs w:val="20"/>
          <w:lang w:val="es-CO"/>
        </w:rPr>
        <w:t xml:space="preserve"> (</w:t>
      </w:r>
      <w:r w:rsidRPr="00DC3910">
        <w:rPr>
          <w:rFonts w:ascii="Arial" w:hAnsi="Arial" w:cs="Arial"/>
          <w:i/>
          <w:iCs/>
          <w:sz w:val="20"/>
          <w:szCs w:val="20"/>
          <w:lang w:val="es-CO"/>
        </w:rPr>
        <w:t>Argentina</w:t>
      </w:r>
      <w:r w:rsidR="00630455">
        <w:rPr>
          <w:rFonts w:ascii="Arial" w:hAnsi="Arial" w:cs="Arial"/>
          <w:i/>
          <w:iCs/>
          <w:sz w:val="20"/>
          <w:szCs w:val="20"/>
          <w:lang w:val="es-CO"/>
        </w:rPr>
        <w:t>)</w:t>
      </w:r>
      <w:r>
        <w:rPr>
          <w:rFonts w:ascii="Arial" w:hAnsi="Arial" w:cs="Arial"/>
          <w:i/>
          <w:iCs/>
          <w:sz w:val="20"/>
          <w:szCs w:val="20"/>
          <w:lang w:val="es-CO"/>
        </w:rPr>
        <w:t xml:space="preserve">. </w:t>
      </w:r>
      <w:r w:rsidRPr="00DC3910">
        <w:rPr>
          <w:rFonts w:ascii="Arial" w:hAnsi="Arial" w:cs="Arial"/>
          <w:i/>
          <w:iCs/>
          <w:sz w:val="20"/>
          <w:szCs w:val="20"/>
          <w:lang w:val="es-CO"/>
        </w:rPr>
        <w:t>ORCID</w:t>
      </w:r>
      <w:r>
        <w:rPr>
          <w:rFonts w:ascii="Arial" w:hAnsi="Arial" w:cs="Arial"/>
          <w:i/>
          <w:iCs/>
          <w:sz w:val="20"/>
          <w:szCs w:val="20"/>
          <w:lang w:val="es-CO"/>
        </w:rPr>
        <w:t xml:space="preserve"> </w:t>
      </w:r>
      <w:proofErr w:type="spellStart"/>
      <w:r>
        <w:rPr>
          <w:rFonts w:ascii="Arial" w:hAnsi="Arial" w:cs="Arial"/>
          <w:i/>
          <w:iCs/>
          <w:sz w:val="20"/>
          <w:szCs w:val="20"/>
          <w:lang w:val="es-CO"/>
        </w:rPr>
        <w:t>iD</w:t>
      </w:r>
      <w:proofErr w:type="spellEnd"/>
      <w:r w:rsidRPr="00DC3910">
        <w:rPr>
          <w:rFonts w:ascii="Arial" w:hAnsi="Arial" w:cs="Arial"/>
          <w:i/>
          <w:iCs/>
          <w:sz w:val="20"/>
          <w:szCs w:val="20"/>
          <w:lang w:val="es-CO"/>
        </w:rPr>
        <w:t xml:space="preserve">: </w:t>
      </w:r>
      <w:hyperlink r:id="rId10" w:history="1">
        <w:r w:rsidRPr="0001466A">
          <w:rPr>
            <w:rStyle w:val="Hipervnculo"/>
            <w:rFonts w:ascii="Arial" w:hAnsi="Arial" w:cs="Arial"/>
            <w:i/>
            <w:iCs/>
            <w:sz w:val="20"/>
            <w:szCs w:val="20"/>
            <w:lang w:val="es-CO"/>
          </w:rPr>
          <w:t>https://www.orcid.org/0000-0002-9956-8557</w:t>
        </w:r>
      </w:hyperlink>
      <w:r>
        <w:rPr>
          <w:rFonts w:ascii="Arial" w:hAnsi="Arial" w:cs="Arial"/>
          <w:i/>
          <w:iCs/>
          <w:sz w:val="20"/>
          <w:szCs w:val="20"/>
          <w:lang w:val="es-CO"/>
        </w:rPr>
        <w:t>.</w:t>
      </w:r>
    </w:p>
    <w:p w14:paraId="347A3F2C" w14:textId="2FBBDCE3" w:rsidR="00DC3910" w:rsidRPr="00B74952" w:rsidRDefault="00B74952" w:rsidP="00DC3910">
      <w:pPr>
        <w:spacing w:line="360" w:lineRule="auto"/>
        <w:ind w:left="284" w:right="-6"/>
        <w:jc w:val="both"/>
        <w:rPr>
          <w:rFonts w:ascii="Arial" w:hAnsi="Arial" w:cs="Arial"/>
          <w:sz w:val="20"/>
          <w:szCs w:val="20"/>
          <w:lang w:val="es-UY"/>
        </w:rPr>
      </w:pPr>
      <w:hyperlink r:id="rId11" w:history="1">
        <w:r w:rsidRPr="00B74952">
          <w:rPr>
            <w:rStyle w:val="Hipervnculo"/>
            <w:rFonts w:ascii="Arial" w:hAnsi="Arial" w:cs="Arial"/>
            <w:sz w:val="20"/>
            <w:szCs w:val="20"/>
          </w:rPr>
          <w:t>adrianamicale@derecho.uba.ar</w:t>
        </w:r>
      </w:hyperlink>
      <w:r w:rsidRPr="00B74952">
        <w:rPr>
          <w:rFonts w:ascii="Arial" w:hAnsi="Arial" w:cs="Arial"/>
          <w:sz w:val="20"/>
          <w:szCs w:val="20"/>
        </w:rPr>
        <w:t xml:space="preserve"> </w:t>
      </w:r>
      <w:r w:rsidR="00DC3910" w:rsidRPr="00B74952">
        <w:rPr>
          <w:rFonts w:ascii="Arial" w:hAnsi="Arial" w:cs="Arial"/>
          <w:sz w:val="20"/>
          <w:szCs w:val="20"/>
        </w:rPr>
        <w:t xml:space="preserve"> </w:t>
      </w:r>
      <w:r w:rsidR="00DC3910" w:rsidRPr="00B74952">
        <w:rPr>
          <w:rFonts w:ascii="Arial" w:hAnsi="Arial" w:cs="Arial"/>
          <w:sz w:val="20"/>
          <w:szCs w:val="20"/>
          <w:lang w:val="es-UY"/>
        </w:rPr>
        <w:t xml:space="preserve">    </w:t>
      </w:r>
    </w:p>
    <w:p w14:paraId="471AEBD5" w14:textId="77777777" w:rsidR="00DC3910" w:rsidRPr="00DC3910" w:rsidRDefault="00DC3910" w:rsidP="00042B37">
      <w:pPr>
        <w:spacing w:line="360" w:lineRule="auto"/>
        <w:ind w:left="284" w:right="-6"/>
        <w:jc w:val="both"/>
        <w:rPr>
          <w:rFonts w:ascii="Arial" w:hAnsi="Arial" w:cs="Arial"/>
          <w:sz w:val="20"/>
          <w:szCs w:val="20"/>
          <w:lang w:val="es-UY"/>
        </w:rPr>
      </w:pPr>
    </w:p>
    <w:p w14:paraId="1016EC13" w14:textId="77777777" w:rsidR="00EB784E" w:rsidRPr="00DC3910" w:rsidRDefault="00EB784E" w:rsidP="00D24383">
      <w:pPr>
        <w:spacing w:line="360" w:lineRule="auto"/>
        <w:ind w:right="-6"/>
        <w:jc w:val="both"/>
        <w:rPr>
          <w:rFonts w:ascii="Arial" w:hAnsi="Arial" w:cs="Arial"/>
          <w:bCs/>
          <w:sz w:val="20"/>
          <w:szCs w:val="20"/>
          <w:lang w:val="es-UY"/>
        </w:rPr>
      </w:pPr>
    </w:p>
    <w:p w14:paraId="5C57A649" w14:textId="4BE0AAEC" w:rsidR="007D5874" w:rsidRPr="00EF3141" w:rsidRDefault="007D5874" w:rsidP="007D5874">
      <w:pPr>
        <w:spacing w:line="360" w:lineRule="auto"/>
        <w:ind w:left="284" w:right="-6"/>
        <w:jc w:val="both"/>
        <w:rPr>
          <w:rFonts w:ascii="Arial" w:hAnsi="Arial" w:cs="Arial"/>
          <w:bCs/>
          <w:sz w:val="20"/>
          <w:szCs w:val="20"/>
          <w:lang w:val="es-ES"/>
        </w:rPr>
      </w:pPr>
      <w:r w:rsidRPr="00EF3141">
        <w:rPr>
          <w:rFonts w:ascii="Arial" w:hAnsi="Arial" w:cs="Arial"/>
          <w:bCs/>
          <w:sz w:val="20"/>
          <w:szCs w:val="20"/>
          <w:lang w:val="es-ES"/>
        </w:rPr>
        <w:t xml:space="preserve">Fecha de envío: </w:t>
      </w:r>
      <w:r w:rsidR="00AF06F0">
        <w:rPr>
          <w:rFonts w:ascii="Arial" w:hAnsi="Arial" w:cs="Arial"/>
          <w:bCs/>
          <w:sz w:val="20"/>
          <w:szCs w:val="20"/>
          <w:lang w:val="es-ES"/>
        </w:rPr>
        <w:t>18</w:t>
      </w:r>
      <w:r w:rsidRPr="00EF3141">
        <w:rPr>
          <w:rFonts w:ascii="Arial" w:hAnsi="Arial" w:cs="Arial"/>
          <w:bCs/>
          <w:sz w:val="20"/>
          <w:szCs w:val="20"/>
          <w:lang w:val="es-ES"/>
        </w:rPr>
        <w:t>/</w:t>
      </w:r>
      <w:r w:rsidR="00EC7CB7" w:rsidRPr="00EF3141">
        <w:rPr>
          <w:rFonts w:ascii="Arial" w:hAnsi="Arial" w:cs="Arial"/>
          <w:bCs/>
          <w:sz w:val="20"/>
          <w:szCs w:val="20"/>
          <w:lang w:val="es-ES"/>
        </w:rPr>
        <w:t>0</w:t>
      </w:r>
      <w:r w:rsidR="00AF06F0">
        <w:rPr>
          <w:rFonts w:ascii="Arial" w:hAnsi="Arial" w:cs="Arial"/>
          <w:bCs/>
          <w:sz w:val="20"/>
          <w:szCs w:val="20"/>
          <w:lang w:val="es-ES"/>
        </w:rPr>
        <w:t>9</w:t>
      </w:r>
      <w:r w:rsidRPr="00EF3141">
        <w:rPr>
          <w:rFonts w:ascii="Arial" w:hAnsi="Arial" w:cs="Arial"/>
          <w:bCs/>
          <w:sz w:val="20"/>
          <w:szCs w:val="20"/>
          <w:lang w:val="es-ES"/>
        </w:rPr>
        <w:t>/202</w:t>
      </w:r>
      <w:r w:rsidR="00577926" w:rsidRPr="00EF3141">
        <w:rPr>
          <w:rFonts w:ascii="Arial" w:hAnsi="Arial" w:cs="Arial"/>
          <w:bCs/>
          <w:sz w:val="20"/>
          <w:szCs w:val="20"/>
          <w:lang w:val="es-ES"/>
        </w:rPr>
        <w:t>4</w:t>
      </w:r>
    </w:p>
    <w:p w14:paraId="2B77A165" w14:textId="69ACFA19" w:rsidR="008B20E4" w:rsidRPr="00D5110E" w:rsidRDefault="007D5874" w:rsidP="007D5874">
      <w:pPr>
        <w:ind w:left="284" w:right="-6"/>
        <w:rPr>
          <w:rFonts w:ascii="Arial" w:hAnsi="Arial" w:cs="Arial"/>
          <w:lang w:val="es-ES"/>
        </w:rPr>
      </w:pPr>
      <w:r w:rsidRPr="00EF3141">
        <w:rPr>
          <w:rFonts w:ascii="Arial" w:hAnsi="Arial" w:cs="Arial"/>
          <w:bCs/>
          <w:sz w:val="20"/>
          <w:szCs w:val="20"/>
          <w:lang w:val="es-ES"/>
        </w:rPr>
        <w:t xml:space="preserve">Fecha de aceptación: </w:t>
      </w:r>
      <w:r w:rsidR="001E0C74">
        <w:rPr>
          <w:rFonts w:ascii="Arial" w:hAnsi="Arial" w:cs="Arial"/>
          <w:bCs/>
          <w:sz w:val="20"/>
          <w:szCs w:val="20"/>
          <w:lang w:val="es-ES"/>
        </w:rPr>
        <w:t>1</w:t>
      </w:r>
      <w:r w:rsidR="00AF06F0">
        <w:rPr>
          <w:rFonts w:ascii="Arial" w:hAnsi="Arial" w:cs="Arial"/>
          <w:bCs/>
          <w:sz w:val="20"/>
          <w:szCs w:val="20"/>
          <w:lang w:val="es-ES"/>
        </w:rPr>
        <w:t>0</w:t>
      </w:r>
      <w:r w:rsidRPr="00EF3141">
        <w:rPr>
          <w:rFonts w:ascii="Arial" w:hAnsi="Arial" w:cs="Arial"/>
          <w:bCs/>
          <w:sz w:val="20"/>
          <w:szCs w:val="20"/>
          <w:lang w:val="es-ES"/>
        </w:rPr>
        <w:t>/</w:t>
      </w:r>
      <w:r w:rsidR="001E04C6">
        <w:rPr>
          <w:rFonts w:ascii="Arial" w:hAnsi="Arial" w:cs="Arial"/>
          <w:bCs/>
          <w:sz w:val="20"/>
          <w:szCs w:val="20"/>
          <w:lang w:val="es-ES"/>
        </w:rPr>
        <w:t>1</w:t>
      </w:r>
      <w:r w:rsidR="00EC7CB7" w:rsidRPr="00EF3141">
        <w:rPr>
          <w:rFonts w:ascii="Arial" w:hAnsi="Arial" w:cs="Arial"/>
          <w:bCs/>
          <w:sz w:val="20"/>
          <w:szCs w:val="20"/>
          <w:lang w:val="es-ES"/>
        </w:rPr>
        <w:t>0</w:t>
      </w:r>
      <w:r w:rsidRPr="00EF3141">
        <w:rPr>
          <w:rFonts w:ascii="Arial" w:hAnsi="Arial" w:cs="Arial"/>
          <w:bCs/>
          <w:sz w:val="20"/>
          <w:szCs w:val="20"/>
          <w:lang w:val="es-ES"/>
        </w:rPr>
        <w:t>/202</w:t>
      </w:r>
      <w:r w:rsidR="00577926" w:rsidRPr="00EF3141">
        <w:rPr>
          <w:rFonts w:ascii="Arial" w:hAnsi="Arial" w:cs="Arial"/>
          <w:bCs/>
          <w:sz w:val="20"/>
          <w:szCs w:val="20"/>
          <w:lang w:val="es-ES"/>
        </w:rPr>
        <w:t>4</w:t>
      </w:r>
    </w:p>
    <w:p w14:paraId="27777A95" w14:textId="30EDD708" w:rsidR="002B4193" w:rsidRPr="00D5110E" w:rsidRDefault="002B4193">
      <w:pPr>
        <w:rPr>
          <w:rFonts w:ascii="Arial" w:hAnsi="Arial" w:cs="Arial"/>
          <w:lang w:val="es-ES"/>
        </w:rPr>
      </w:pPr>
    </w:p>
    <w:p w14:paraId="2DA66645" w14:textId="5304A933" w:rsidR="002B4193" w:rsidRPr="00D5110E" w:rsidRDefault="007D5874">
      <w:pPr>
        <w:rPr>
          <w:rFonts w:ascii="Arial" w:hAnsi="Arial" w:cs="Arial"/>
          <w:lang w:val="es-ES"/>
        </w:rPr>
      </w:pPr>
      <w:r w:rsidRPr="00D5110E">
        <w:rPr>
          <w:rFonts w:ascii="Arial" w:hAnsi="Arial" w:cs="Arial"/>
          <w:noProof/>
          <w:lang w:val="es-ES"/>
        </w:rPr>
        <mc:AlternateContent>
          <mc:Choice Requires="wps">
            <w:drawing>
              <wp:anchor distT="0" distB="0" distL="114300" distR="114300" simplePos="0" relativeHeight="251661312" behindDoc="0" locked="0" layoutInCell="1" allowOverlap="1" wp14:anchorId="010B8BE4" wp14:editId="1B4AC4BB">
                <wp:simplePos x="0" y="0"/>
                <wp:positionH relativeFrom="column">
                  <wp:posOffset>114935</wp:posOffset>
                </wp:positionH>
                <wp:positionV relativeFrom="paragraph">
                  <wp:posOffset>284480</wp:posOffset>
                </wp:positionV>
                <wp:extent cx="5372100" cy="0"/>
                <wp:effectExtent l="0" t="0" r="12700" b="25400"/>
                <wp:wrapNone/>
                <wp:docPr id="5" name="Conector recto 5"/>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du="http://schemas.microsoft.com/office/word/2023/wordml/word16du">
            <w:pict>
              <v:line w14:anchorId="352CA5C2" id="Conector_x0020_recto_x0020_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22.4pt" to="432.05pt,2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" strokecolor="black [3213]" strokeweight=".5pt">
                <v:stroke joinstyle="miter"/>
              </v:line>
            </w:pict>
          </mc:Fallback>
        </mc:AlternateContent>
      </w:r>
    </w:p>
    <w:p w14:paraId="63AE2B1F" w14:textId="77777777" w:rsidR="00A501FF" w:rsidRPr="00D5110E" w:rsidRDefault="00A501FF">
      <w:pPr>
        <w:rPr>
          <w:rFonts w:ascii="Arial" w:hAnsi="Arial" w:cs="Arial"/>
          <w:lang w:val="es-ES"/>
        </w:rPr>
        <w:sectPr w:rsidR="00A501FF" w:rsidRPr="00D5110E" w:rsidSect="00AB69DA">
          <w:headerReference w:type="default" r:id="rId12"/>
          <w:footerReference w:type="even" r:id="rId13"/>
          <w:footerReference w:type="default" r:id="rId14"/>
          <w:pgSz w:w="11901" w:h="16817"/>
          <w:pgMar w:top="2019" w:right="1701" w:bottom="1389" w:left="1701" w:header="374" w:footer="227" w:gutter="0"/>
          <w:pgNumType w:start="28"/>
          <w:cols w:space="708"/>
          <w:docGrid w:linePitch="360"/>
        </w:sectPr>
      </w:pPr>
    </w:p>
    <w:p w14:paraId="2BB93E19" w14:textId="77777777" w:rsidR="00EE0386" w:rsidRPr="00D5110E" w:rsidRDefault="00EE0386" w:rsidP="00486F35">
      <w:pPr>
        <w:spacing w:line="360" w:lineRule="auto"/>
        <w:contextualSpacing/>
        <w:rPr>
          <w:rFonts w:ascii="Arial" w:hAnsi="Arial" w:cs="Arial"/>
          <w:b/>
          <w:bCs/>
          <w:caps/>
          <w:lang w:val="es-ES"/>
        </w:rPr>
      </w:pPr>
    </w:p>
    <w:p w14:paraId="7C9005E4" w14:textId="292C047D" w:rsidR="00EE0386" w:rsidRPr="00D5110E" w:rsidRDefault="004C3880" w:rsidP="0002083D">
      <w:pPr>
        <w:spacing w:line="360" w:lineRule="auto"/>
        <w:contextualSpacing/>
        <w:jc w:val="center"/>
        <w:rPr>
          <w:rFonts w:ascii="Arial" w:hAnsi="Arial" w:cs="Arial"/>
          <w:b/>
          <w:bCs/>
          <w:caps/>
          <w:lang w:val="es-ES"/>
        </w:rPr>
      </w:pPr>
      <w:r w:rsidRPr="004C3880">
        <w:rPr>
          <w:rFonts w:ascii="Arial" w:hAnsi="Arial" w:cs="Arial"/>
          <w:b/>
          <w:bCs/>
          <w:caps/>
          <w:lang w:val="es-CO"/>
        </w:rPr>
        <w:t>ENFOQUE DE GÉNERO EN LOS FALLOS DEL DERECHO LABORAL Y LA SEGURIDAD SOCIAL EN COLOMBIA Y ARGENTINA</w:t>
      </w:r>
    </w:p>
    <w:p w14:paraId="3C3F009A" w14:textId="77777777" w:rsidR="00BB146E" w:rsidRPr="00D5110E" w:rsidRDefault="00BB146E" w:rsidP="00EE0386">
      <w:pPr>
        <w:spacing w:line="360" w:lineRule="auto"/>
        <w:contextualSpacing/>
        <w:jc w:val="center"/>
        <w:rPr>
          <w:rFonts w:ascii="Arial" w:hAnsi="Arial" w:cs="Arial"/>
          <w:b/>
          <w:bCs/>
          <w:caps/>
          <w:lang w:val="es-ES"/>
        </w:rPr>
      </w:pPr>
    </w:p>
    <w:p w14:paraId="4C5C97F5" w14:textId="6CE99FEF" w:rsidR="00500298" w:rsidRPr="00D5110E" w:rsidRDefault="004C3880" w:rsidP="00500298">
      <w:pPr>
        <w:spacing w:line="360" w:lineRule="auto"/>
        <w:ind w:right="-6"/>
        <w:jc w:val="center"/>
        <w:rPr>
          <w:rFonts w:ascii="Arial" w:hAnsi="Arial" w:cs="Arial"/>
          <w:bCs/>
          <w:lang w:val="es-UY"/>
        </w:rPr>
      </w:pPr>
      <w:r w:rsidRPr="00DC3910">
        <w:rPr>
          <w:rFonts w:ascii="Arial" w:hAnsi="Arial" w:cs="Arial"/>
          <w:iCs/>
          <w:lang w:val="es-ES"/>
        </w:rPr>
        <w:t>Yaneth VARGAS SANDOVAL</w:t>
      </w:r>
    </w:p>
    <w:p w14:paraId="1A9EA672" w14:textId="7A09DADC" w:rsidR="000433FB" w:rsidRDefault="004C3880" w:rsidP="00B270B7">
      <w:pPr>
        <w:spacing w:line="360" w:lineRule="auto"/>
        <w:ind w:right="-6"/>
        <w:jc w:val="center"/>
        <w:rPr>
          <w:rFonts w:ascii="Arial" w:hAnsi="Arial" w:cs="Arial"/>
          <w:i/>
          <w:iCs/>
          <w:sz w:val="20"/>
          <w:szCs w:val="20"/>
          <w:lang w:val="es-CO"/>
        </w:rPr>
      </w:pPr>
      <w:r w:rsidRPr="00DC3910">
        <w:rPr>
          <w:rFonts w:ascii="Arial" w:hAnsi="Arial" w:cs="Arial"/>
          <w:i/>
          <w:iCs/>
          <w:sz w:val="20"/>
          <w:szCs w:val="20"/>
          <w:lang w:val="es-CO"/>
        </w:rPr>
        <w:t>Universidad Colegio Mayor de Cundinamarca</w:t>
      </w:r>
      <w:r>
        <w:rPr>
          <w:rFonts w:ascii="Arial" w:hAnsi="Arial" w:cs="Arial"/>
          <w:i/>
          <w:iCs/>
          <w:sz w:val="20"/>
          <w:szCs w:val="20"/>
          <w:lang w:val="es-CO"/>
        </w:rPr>
        <w:t xml:space="preserve"> (</w:t>
      </w:r>
      <w:r w:rsidRPr="00DC3910">
        <w:rPr>
          <w:rFonts w:ascii="Arial" w:hAnsi="Arial" w:cs="Arial"/>
          <w:i/>
          <w:iCs/>
          <w:sz w:val="20"/>
          <w:szCs w:val="20"/>
          <w:lang w:val="es-CO"/>
        </w:rPr>
        <w:t>Colombia</w:t>
      </w:r>
      <w:r>
        <w:rPr>
          <w:rFonts w:ascii="Arial" w:hAnsi="Arial" w:cs="Arial"/>
          <w:i/>
          <w:iCs/>
          <w:sz w:val="20"/>
          <w:szCs w:val="20"/>
          <w:lang w:val="es-CO"/>
        </w:rPr>
        <w:t>)</w:t>
      </w:r>
    </w:p>
    <w:p w14:paraId="08FE3980" w14:textId="77777777" w:rsidR="004C3880" w:rsidRDefault="004C3880" w:rsidP="00B270B7">
      <w:pPr>
        <w:spacing w:line="360" w:lineRule="auto"/>
        <w:ind w:right="-6"/>
        <w:jc w:val="center"/>
        <w:rPr>
          <w:rFonts w:ascii="Arial" w:hAnsi="Arial" w:cs="Arial"/>
          <w:i/>
          <w:iCs/>
          <w:sz w:val="20"/>
          <w:szCs w:val="20"/>
          <w:lang w:val="es-CO"/>
        </w:rPr>
      </w:pPr>
    </w:p>
    <w:p w14:paraId="771C2F27" w14:textId="0950F726" w:rsidR="004C3880" w:rsidRDefault="004C3880" w:rsidP="00B270B7">
      <w:pPr>
        <w:spacing w:line="360" w:lineRule="auto"/>
        <w:ind w:right="-6"/>
        <w:jc w:val="center"/>
        <w:rPr>
          <w:rFonts w:ascii="Arial" w:hAnsi="Arial" w:cs="Arial"/>
          <w:iCs/>
          <w:lang w:val="es-ES"/>
        </w:rPr>
      </w:pPr>
      <w:r w:rsidRPr="00DC3910">
        <w:rPr>
          <w:rFonts w:ascii="Arial" w:hAnsi="Arial" w:cs="Arial"/>
          <w:iCs/>
          <w:lang w:val="es-ES"/>
        </w:rPr>
        <w:t xml:space="preserve">Adriana Alicia </w:t>
      </w:r>
      <w:r>
        <w:rPr>
          <w:rFonts w:ascii="Arial" w:hAnsi="Arial" w:cs="Arial"/>
          <w:iCs/>
          <w:lang w:val="es-ES"/>
        </w:rPr>
        <w:t>MICALE</w:t>
      </w:r>
    </w:p>
    <w:p w14:paraId="6345FBD3" w14:textId="242797D5" w:rsidR="004C3880" w:rsidRPr="004C3880" w:rsidRDefault="004C3880" w:rsidP="00B270B7">
      <w:pPr>
        <w:spacing w:line="360" w:lineRule="auto"/>
        <w:ind w:right="-6"/>
        <w:jc w:val="center"/>
        <w:rPr>
          <w:rFonts w:ascii="Arial" w:hAnsi="Arial" w:cs="Arial"/>
          <w:sz w:val="20"/>
          <w:szCs w:val="20"/>
          <w:lang w:val="es-PE"/>
        </w:rPr>
      </w:pPr>
      <w:r w:rsidRPr="00DC3910">
        <w:rPr>
          <w:rFonts w:ascii="Arial" w:hAnsi="Arial" w:cs="Arial"/>
          <w:i/>
          <w:iCs/>
          <w:sz w:val="20"/>
          <w:szCs w:val="20"/>
          <w:lang w:val="es-CO"/>
        </w:rPr>
        <w:t>Universidad de Buenos Aires</w:t>
      </w:r>
      <w:r>
        <w:rPr>
          <w:rFonts w:ascii="Arial" w:hAnsi="Arial" w:cs="Arial"/>
          <w:i/>
          <w:iCs/>
          <w:sz w:val="20"/>
          <w:szCs w:val="20"/>
          <w:lang w:val="es-CO"/>
        </w:rPr>
        <w:t xml:space="preserve"> (</w:t>
      </w:r>
      <w:r w:rsidRPr="00DC3910">
        <w:rPr>
          <w:rFonts w:ascii="Arial" w:hAnsi="Arial" w:cs="Arial"/>
          <w:i/>
          <w:iCs/>
          <w:sz w:val="20"/>
          <w:szCs w:val="20"/>
          <w:lang w:val="es-CO"/>
        </w:rPr>
        <w:t>Argentina</w:t>
      </w:r>
      <w:r>
        <w:rPr>
          <w:rFonts w:ascii="Arial" w:hAnsi="Arial" w:cs="Arial"/>
          <w:i/>
          <w:iCs/>
          <w:sz w:val="20"/>
          <w:szCs w:val="20"/>
          <w:lang w:val="es-CO"/>
        </w:rPr>
        <w:t>)</w:t>
      </w:r>
    </w:p>
    <w:p w14:paraId="1C158421" w14:textId="77777777" w:rsidR="00EE0386" w:rsidRPr="00D5110E" w:rsidRDefault="00EE0386" w:rsidP="00CB2DDF">
      <w:pPr>
        <w:spacing w:line="360" w:lineRule="auto"/>
        <w:contextualSpacing/>
        <w:jc w:val="both"/>
        <w:rPr>
          <w:rFonts w:ascii="Arial" w:hAnsi="Arial" w:cs="Arial"/>
          <w:b/>
          <w:lang w:val="es-ES"/>
        </w:rPr>
      </w:pPr>
      <w:r w:rsidRPr="00D5110E">
        <w:rPr>
          <w:rFonts w:ascii="Arial" w:hAnsi="Arial" w:cs="Arial"/>
          <w:b/>
          <w:bCs/>
          <w:caps/>
          <w:noProof/>
          <w:lang w:val="es-ES"/>
        </w:rPr>
        <mc:AlternateContent>
          <mc:Choice Requires="wps">
            <w:drawing>
              <wp:anchor distT="0" distB="0" distL="114300" distR="114300" simplePos="0" relativeHeight="251663360" behindDoc="0" locked="0" layoutInCell="1" allowOverlap="1" wp14:anchorId="7F268F76" wp14:editId="055A8B55">
                <wp:simplePos x="0" y="0"/>
                <wp:positionH relativeFrom="column">
                  <wp:posOffset>635</wp:posOffset>
                </wp:positionH>
                <wp:positionV relativeFrom="paragraph">
                  <wp:posOffset>295910</wp:posOffset>
                </wp:positionV>
                <wp:extent cx="5372100" cy="36000"/>
                <wp:effectExtent l="0" t="0" r="12700" b="0"/>
                <wp:wrapThrough wrapText="bothSides">
                  <wp:wrapPolygon edited="0">
                    <wp:start x="0" y="0"/>
                    <wp:lineTo x="0" y="0"/>
                    <wp:lineTo x="21549" y="0"/>
                    <wp:lineTo x="21549" y="0"/>
                    <wp:lineTo x="0" y="0"/>
                  </wp:wrapPolygon>
                </wp:wrapThrough>
                <wp:docPr id="8" name="Rectángulo 8"/>
                <wp:cNvGraphicFramePr/>
                <a:graphic xmlns:a="http://schemas.openxmlformats.org/drawingml/2006/main">
                  <a:graphicData uri="http://schemas.microsoft.com/office/word/2010/wordprocessingShape">
                    <wps:wsp>
                      <wps:cNvSpPr/>
                      <wps:spPr>
                        <a:xfrm>
                          <a:off x="0" y="0"/>
                          <a:ext cx="5372100" cy="36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6du="http://schemas.microsoft.com/office/word/2023/wordml/word16du">
            <w:pict>
              <v:rect w14:anchorId="7FC6B2EA" id="Rect_x00e1_ngulo_x0020_8" o:spid="_x0000_s1026" style="position:absolute;margin-left:.05pt;margin-top:23.3pt;width:423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" fillcolor="black [3213]" stroked="f" strokeweight="1pt">
                <w10:wrap type="through"/>
              </v:rect>
            </w:pict>
          </mc:Fallback>
        </mc:AlternateContent>
      </w:r>
    </w:p>
    <w:p w14:paraId="007A9ABE" w14:textId="77777777" w:rsidR="00EE0386" w:rsidRPr="00D5110E" w:rsidRDefault="00EE0386" w:rsidP="008C3201">
      <w:pPr>
        <w:spacing w:line="360" w:lineRule="auto"/>
        <w:ind w:firstLine="284"/>
        <w:contextualSpacing/>
        <w:jc w:val="both"/>
        <w:rPr>
          <w:rFonts w:ascii="Arial" w:hAnsi="Arial" w:cs="Arial"/>
          <w:b/>
          <w:lang w:val="es-ES"/>
        </w:rPr>
      </w:pPr>
    </w:p>
    <w:p w14:paraId="6A3A61F6" w14:textId="77777777" w:rsidR="002316DF" w:rsidRPr="00DD31E8" w:rsidRDefault="008F7CF6" w:rsidP="002316DF">
      <w:pPr>
        <w:spacing w:line="360" w:lineRule="auto"/>
        <w:jc w:val="both"/>
        <w:rPr>
          <w:rFonts w:ascii="Arial" w:hAnsi="Arial" w:cs="Arial"/>
          <w:shd w:val="clear" w:color="auto" w:fill="FFFFFF"/>
        </w:rPr>
      </w:pPr>
      <w:bookmarkStart w:id="1" w:name="_Hlk104303527"/>
      <w:r w:rsidRPr="00D5110E">
        <w:rPr>
          <w:rFonts w:ascii="Arial" w:hAnsi="Arial" w:cs="Arial"/>
          <w:b/>
          <w:lang w:val="es"/>
        </w:rPr>
        <w:t>Resumen:</w:t>
      </w:r>
      <w:bookmarkStart w:id="2" w:name="_Hlk104228958"/>
      <w:bookmarkEnd w:id="1"/>
      <w:r w:rsidRPr="00D5110E">
        <w:rPr>
          <w:rFonts w:ascii="Arial" w:hAnsi="Arial" w:cs="Arial"/>
          <w:b/>
          <w:lang w:val="es-UY"/>
        </w:rPr>
        <w:t xml:space="preserve"> </w:t>
      </w:r>
      <w:r w:rsidR="002316DF" w:rsidRPr="00DD31E8">
        <w:rPr>
          <w:rFonts w:ascii="Arial" w:hAnsi="Arial" w:cs="Arial"/>
          <w:shd w:val="clear" w:color="auto" w:fill="FFFFFF"/>
        </w:rPr>
        <w:t>En el presente artículo se pretende abordar el desarrollo del enfoque de género en la Administración de Justicia en Colombia como en Argentina.  Y como a partir de la implementación de la Comisión Nacional de Género en Colombia y la Oficina de la Mujer en la Corte Suprema de Justicia de Argentina, se implementa la capacitación a los y las operadoras jurídicas en el enfoque de género.</w:t>
      </w:r>
    </w:p>
    <w:p w14:paraId="3FCC1224" w14:textId="074FB9AD" w:rsidR="008F7CF6" w:rsidRPr="00D5110E" w:rsidRDefault="002316DF" w:rsidP="002316DF">
      <w:pPr>
        <w:spacing w:line="360" w:lineRule="auto"/>
        <w:jc w:val="both"/>
        <w:rPr>
          <w:rFonts w:ascii="Arial" w:hAnsi="Arial" w:cs="Arial"/>
          <w:lang w:val="es-UY"/>
        </w:rPr>
      </w:pPr>
      <w:r w:rsidRPr="00DD31E8">
        <w:rPr>
          <w:rFonts w:ascii="Arial" w:hAnsi="Arial" w:cs="Arial"/>
          <w:shd w:val="clear" w:color="auto" w:fill="FFFFFF"/>
        </w:rPr>
        <w:t xml:space="preserve">Además, se analizará el cómo desde el </w:t>
      </w:r>
      <w:r w:rsidR="008834CF">
        <w:rPr>
          <w:rFonts w:ascii="Arial" w:hAnsi="Arial" w:cs="Arial"/>
          <w:shd w:val="clear" w:color="auto" w:fill="FFFFFF"/>
        </w:rPr>
        <w:t>enfoque</w:t>
      </w:r>
      <w:r w:rsidRPr="00DD31E8">
        <w:rPr>
          <w:rFonts w:ascii="Arial" w:hAnsi="Arial" w:cs="Arial"/>
          <w:shd w:val="clear" w:color="auto" w:fill="FFFFFF"/>
        </w:rPr>
        <w:t xml:space="preserve"> de </w:t>
      </w:r>
      <w:r w:rsidR="008834CF">
        <w:rPr>
          <w:rFonts w:ascii="Arial" w:hAnsi="Arial" w:cs="Arial"/>
          <w:shd w:val="clear" w:color="auto" w:fill="FFFFFF"/>
        </w:rPr>
        <w:t>género</w:t>
      </w:r>
      <w:r w:rsidRPr="00DD31E8">
        <w:rPr>
          <w:rFonts w:ascii="Arial" w:hAnsi="Arial" w:cs="Arial"/>
          <w:shd w:val="clear" w:color="auto" w:fill="FFFFFF"/>
        </w:rPr>
        <w:t>, se hace necesario un nuevo método jurídico para emitir los fallos, en el que será importante, para l</w:t>
      </w:r>
      <w:r w:rsidRPr="00DD31E8">
        <w:rPr>
          <w:rFonts w:ascii="Arial" w:hAnsi="Arial" w:cs="Arial"/>
        </w:rPr>
        <w:t xml:space="preserve">a labor de los y las juezas en la aplicación del enfoque de género tener en cuenta las desigualdades existentes entre hombres y </w:t>
      </w:r>
      <w:r w:rsidR="002C1DAD">
        <w:rPr>
          <w:rFonts w:ascii="Arial" w:hAnsi="Arial" w:cs="Arial"/>
        </w:rPr>
        <w:t>m</w:t>
      </w:r>
      <w:r w:rsidRPr="00DD31E8">
        <w:rPr>
          <w:rFonts w:ascii="Arial" w:hAnsi="Arial" w:cs="Arial"/>
        </w:rPr>
        <w:t>ujeres y su realidad en su propia construcción social. Igualmente se abordarán algunos casos en los que la Corte Constitucional y la Corte Suprema de Justicia en Colombia y en Argentina han fallado teniendo en cuenta la perspectiva de género en casos relacionados con el Derecho al Trabajo y el Derecho a la Seguridad Social</w:t>
      </w:r>
      <w:r w:rsidR="008F7CF6" w:rsidRPr="00D5110E">
        <w:rPr>
          <w:rFonts w:ascii="Arial" w:hAnsi="Arial" w:cs="Arial"/>
          <w:lang w:val="es"/>
        </w:rPr>
        <w:t>.</w:t>
      </w:r>
    </w:p>
    <w:bookmarkEnd w:id="2"/>
    <w:p w14:paraId="12E0D7FB" w14:textId="77777777" w:rsidR="008F7CF6" w:rsidRPr="00D5110E" w:rsidRDefault="008F7CF6" w:rsidP="008F7CF6">
      <w:pPr>
        <w:spacing w:line="360" w:lineRule="auto"/>
        <w:jc w:val="both"/>
        <w:rPr>
          <w:rFonts w:ascii="Arial" w:hAnsi="Arial" w:cs="Arial"/>
          <w:lang w:val="es-UY"/>
        </w:rPr>
      </w:pPr>
    </w:p>
    <w:p w14:paraId="56CA770C" w14:textId="714B0B5B" w:rsidR="008F7CF6" w:rsidRPr="00D5110E" w:rsidRDefault="008F7CF6" w:rsidP="008F7CF6">
      <w:pPr>
        <w:spacing w:line="360" w:lineRule="auto"/>
        <w:jc w:val="both"/>
        <w:rPr>
          <w:rFonts w:ascii="Arial" w:hAnsi="Arial" w:cs="Arial"/>
          <w:lang w:val="es"/>
        </w:rPr>
      </w:pPr>
      <w:r w:rsidRPr="00D5110E">
        <w:rPr>
          <w:rFonts w:ascii="Arial" w:hAnsi="Arial" w:cs="Arial"/>
          <w:b/>
          <w:bCs/>
          <w:lang w:val="es"/>
        </w:rPr>
        <w:t>Palabras clave</w:t>
      </w:r>
      <w:r w:rsidRPr="00D5110E">
        <w:rPr>
          <w:rFonts w:ascii="Arial" w:hAnsi="Arial" w:cs="Arial"/>
          <w:lang w:val="es"/>
        </w:rPr>
        <w:t xml:space="preserve">: </w:t>
      </w:r>
      <w:r w:rsidR="002316DF" w:rsidRPr="00DD31E8">
        <w:rPr>
          <w:rFonts w:ascii="Arial" w:hAnsi="Arial" w:cs="Arial"/>
          <w:lang w:val="es-MX"/>
        </w:rPr>
        <w:t xml:space="preserve">Enforque de género </w:t>
      </w:r>
      <w:r w:rsidR="002316DF">
        <w:rPr>
          <w:rFonts w:ascii="Arial" w:hAnsi="Arial" w:cs="Arial"/>
          <w:lang w:val="es-MX"/>
        </w:rPr>
        <w:t xml:space="preserve">- </w:t>
      </w:r>
      <w:r w:rsidR="002316DF" w:rsidRPr="00DD31E8">
        <w:rPr>
          <w:rFonts w:ascii="Arial" w:hAnsi="Arial" w:cs="Arial"/>
          <w:lang w:val="es-MX"/>
        </w:rPr>
        <w:t xml:space="preserve">Mujeres </w:t>
      </w:r>
      <w:r w:rsidR="002316DF">
        <w:rPr>
          <w:rFonts w:ascii="Arial" w:hAnsi="Arial" w:cs="Arial"/>
          <w:lang w:val="es-MX"/>
        </w:rPr>
        <w:t xml:space="preserve">- </w:t>
      </w:r>
      <w:r w:rsidR="002316DF" w:rsidRPr="00DD31E8">
        <w:rPr>
          <w:rFonts w:ascii="Arial" w:hAnsi="Arial" w:cs="Arial"/>
          <w:lang w:val="es-MX"/>
        </w:rPr>
        <w:t>Derecho Laboral</w:t>
      </w:r>
      <w:r w:rsidR="002316DF">
        <w:rPr>
          <w:rFonts w:ascii="Arial" w:hAnsi="Arial" w:cs="Arial"/>
          <w:lang w:val="es-MX"/>
        </w:rPr>
        <w:t xml:space="preserve"> -</w:t>
      </w:r>
      <w:r w:rsidR="002316DF" w:rsidRPr="00DD31E8">
        <w:rPr>
          <w:rFonts w:ascii="Arial" w:hAnsi="Arial" w:cs="Arial"/>
          <w:lang w:val="es-MX"/>
        </w:rPr>
        <w:t xml:space="preserve"> Seguridad Social</w:t>
      </w:r>
    </w:p>
    <w:p w14:paraId="3045F069" w14:textId="77777777" w:rsidR="008F7CF6" w:rsidRPr="00D5110E" w:rsidRDefault="008F7CF6" w:rsidP="008F7CF6">
      <w:pPr>
        <w:pStyle w:val="Default"/>
        <w:spacing w:line="360" w:lineRule="auto"/>
        <w:jc w:val="both"/>
        <w:rPr>
          <w:b/>
          <w:bCs/>
          <w:lang w:val="es"/>
        </w:rPr>
      </w:pPr>
    </w:p>
    <w:p w14:paraId="0624B8F3" w14:textId="2C4B040E" w:rsidR="008F7CF6" w:rsidRPr="00B74952" w:rsidRDefault="008F7CF6" w:rsidP="001C2A6E">
      <w:pPr>
        <w:pStyle w:val="Default"/>
        <w:spacing w:line="360" w:lineRule="auto"/>
        <w:jc w:val="both"/>
        <w:rPr>
          <w:lang w:val="en-US"/>
        </w:rPr>
      </w:pPr>
      <w:r w:rsidRPr="00D5110E">
        <w:rPr>
          <w:b/>
          <w:bCs/>
          <w:lang w:val="es-UY"/>
        </w:rPr>
        <w:t xml:space="preserve">Sumario: </w:t>
      </w:r>
      <w:r w:rsidR="002316DF" w:rsidRPr="002316DF">
        <w:rPr>
          <w:bCs/>
          <w:lang w:val="es-CO"/>
        </w:rPr>
        <w:t xml:space="preserve">1. Introducción. 2. Mujeres en el Mundo del Trabajo y la Seguridad Social. 3. Pensando en </w:t>
      </w:r>
      <w:r w:rsidR="008834CF">
        <w:rPr>
          <w:bCs/>
          <w:lang w:val="es-CO"/>
        </w:rPr>
        <w:t>género</w:t>
      </w:r>
      <w:r w:rsidR="002316DF" w:rsidRPr="002316DF">
        <w:rPr>
          <w:bCs/>
          <w:lang w:val="es-CO"/>
        </w:rPr>
        <w:t xml:space="preserve"> desde la </w:t>
      </w:r>
      <w:r w:rsidR="007102DC">
        <w:rPr>
          <w:bCs/>
          <w:lang w:val="es-CO"/>
        </w:rPr>
        <w:t>a</w:t>
      </w:r>
      <w:r w:rsidR="002316DF" w:rsidRPr="002316DF">
        <w:rPr>
          <w:bCs/>
          <w:lang w:val="es-CO"/>
        </w:rPr>
        <w:t xml:space="preserve">dministración de </w:t>
      </w:r>
      <w:r w:rsidR="007102DC">
        <w:rPr>
          <w:bCs/>
          <w:lang w:val="es-CO"/>
        </w:rPr>
        <w:t>j</w:t>
      </w:r>
      <w:r w:rsidR="002316DF" w:rsidRPr="002316DF">
        <w:rPr>
          <w:bCs/>
          <w:lang w:val="es-CO"/>
        </w:rPr>
        <w:t xml:space="preserve">usticia en Colombia. 4. </w:t>
      </w:r>
      <w:r w:rsidR="00596D84">
        <w:rPr>
          <w:bCs/>
          <w:lang w:val="es-CO"/>
        </w:rPr>
        <w:t>todo</w:t>
      </w:r>
      <w:r w:rsidR="002316DF" w:rsidRPr="002316DF">
        <w:rPr>
          <w:bCs/>
          <w:lang w:val="es-CO"/>
        </w:rPr>
        <w:t xml:space="preserve"> </w:t>
      </w:r>
      <w:r w:rsidR="007102DC">
        <w:rPr>
          <w:bCs/>
          <w:lang w:val="es-CO"/>
        </w:rPr>
        <w:t>j</w:t>
      </w:r>
      <w:r w:rsidR="002316DF" w:rsidRPr="002316DF">
        <w:rPr>
          <w:bCs/>
          <w:lang w:val="es-CO"/>
        </w:rPr>
        <w:t xml:space="preserve">urídico de </w:t>
      </w:r>
      <w:r w:rsidR="007102DC">
        <w:rPr>
          <w:bCs/>
          <w:lang w:val="es-CO"/>
        </w:rPr>
        <w:t>a</w:t>
      </w:r>
      <w:r w:rsidR="002316DF" w:rsidRPr="002316DF">
        <w:rPr>
          <w:bCs/>
          <w:lang w:val="es-CO"/>
        </w:rPr>
        <w:t xml:space="preserve">nálisis desde el </w:t>
      </w:r>
      <w:r w:rsidR="008834CF">
        <w:rPr>
          <w:bCs/>
          <w:lang w:val="es-CO"/>
        </w:rPr>
        <w:t>enfoque</w:t>
      </w:r>
      <w:r w:rsidR="002316DF" w:rsidRPr="002316DF">
        <w:rPr>
          <w:bCs/>
          <w:lang w:val="es-CO"/>
        </w:rPr>
        <w:t xml:space="preserve"> de </w:t>
      </w:r>
      <w:r w:rsidR="008834CF">
        <w:rPr>
          <w:bCs/>
          <w:lang w:val="es-CO"/>
        </w:rPr>
        <w:t>género</w:t>
      </w:r>
      <w:r w:rsidR="002316DF" w:rsidRPr="002316DF">
        <w:rPr>
          <w:bCs/>
          <w:lang w:val="es-CO"/>
        </w:rPr>
        <w:t xml:space="preserve">. 4.1. La </w:t>
      </w:r>
      <w:r w:rsidR="007102DC">
        <w:rPr>
          <w:bCs/>
          <w:lang w:val="es-CO"/>
        </w:rPr>
        <w:t>i</w:t>
      </w:r>
      <w:r w:rsidR="002316DF" w:rsidRPr="002316DF">
        <w:rPr>
          <w:bCs/>
          <w:lang w:val="es-CO"/>
        </w:rPr>
        <w:t xml:space="preserve">mportancia de </w:t>
      </w:r>
      <w:r w:rsidR="002316DF" w:rsidRPr="002316DF">
        <w:rPr>
          <w:bCs/>
          <w:lang w:val="es-CO"/>
        </w:rPr>
        <w:lastRenderedPageBreak/>
        <w:t xml:space="preserve">las </w:t>
      </w:r>
      <w:r w:rsidR="004D31EA">
        <w:rPr>
          <w:bCs/>
          <w:lang w:val="es-CO"/>
        </w:rPr>
        <w:t>p</w:t>
      </w:r>
      <w:r w:rsidR="002316DF" w:rsidRPr="002316DF">
        <w:rPr>
          <w:bCs/>
          <w:lang w:val="es-CO"/>
        </w:rPr>
        <w:t xml:space="preserve">ruebas en el </w:t>
      </w:r>
      <w:r w:rsidR="004D31EA">
        <w:rPr>
          <w:bCs/>
          <w:lang w:val="es-CO"/>
        </w:rPr>
        <w:t>m</w:t>
      </w:r>
      <w:r w:rsidR="002316DF" w:rsidRPr="002316DF">
        <w:rPr>
          <w:bCs/>
          <w:lang w:val="es-CO"/>
        </w:rPr>
        <w:t xml:space="preserve">étodo </w:t>
      </w:r>
      <w:r w:rsidR="004D31EA">
        <w:rPr>
          <w:bCs/>
          <w:lang w:val="es-CO"/>
        </w:rPr>
        <w:t>j</w:t>
      </w:r>
      <w:r w:rsidR="002316DF" w:rsidRPr="002316DF">
        <w:rPr>
          <w:bCs/>
          <w:lang w:val="es-CO"/>
        </w:rPr>
        <w:t xml:space="preserve">urídico de </w:t>
      </w:r>
      <w:r w:rsidR="004D31EA">
        <w:rPr>
          <w:bCs/>
          <w:lang w:val="es-CO"/>
        </w:rPr>
        <w:t>a</w:t>
      </w:r>
      <w:r w:rsidR="002316DF" w:rsidRPr="002316DF">
        <w:rPr>
          <w:bCs/>
          <w:lang w:val="es-CO"/>
        </w:rPr>
        <w:t xml:space="preserve">nálisis desde el </w:t>
      </w:r>
      <w:r w:rsidR="008834CF">
        <w:rPr>
          <w:bCs/>
          <w:lang w:val="es-CO"/>
        </w:rPr>
        <w:t>enfoque</w:t>
      </w:r>
      <w:r w:rsidR="002316DF" w:rsidRPr="002316DF">
        <w:rPr>
          <w:bCs/>
          <w:lang w:val="es-CO"/>
        </w:rPr>
        <w:t xml:space="preserve"> de </w:t>
      </w:r>
      <w:r w:rsidR="008834CF">
        <w:rPr>
          <w:bCs/>
          <w:lang w:val="es-CO"/>
        </w:rPr>
        <w:t>género</w:t>
      </w:r>
      <w:r w:rsidR="002316DF" w:rsidRPr="002316DF">
        <w:rPr>
          <w:bCs/>
          <w:lang w:val="es-CO"/>
        </w:rPr>
        <w:t>.</w:t>
      </w:r>
      <w:r w:rsidR="002316DF">
        <w:rPr>
          <w:bCs/>
          <w:lang w:val="es-CO"/>
        </w:rPr>
        <w:t xml:space="preserve"> </w:t>
      </w:r>
      <w:r w:rsidR="002316DF" w:rsidRPr="002316DF">
        <w:rPr>
          <w:bCs/>
          <w:lang w:val="es-CO"/>
        </w:rPr>
        <w:t xml:space="preserve">4.2. </w:t>
      </w:r>
      <w:r w:rsidR="002316DF" w:rsidRPr="002316DF">
        <w:rPr>
          <w:bCs/>
          <w:lang w:val="es-MX"/>
        </w:rPr>
        <w:t xml:space="preserve">Jurisprudencias con </w:t>
      </w:r>
      <w:r w:rsidR="008834CF">
        <w:rPr>
          <w:bCs/>
          <w:lang w:val="es-MX"/>
        </w:rPr>
        <w:t>enfoque</w:t>
      </w:r>
      <w:r w:rsidR="002316DF" w:rsidRPr="002316DF">
        <w:rPr>
          <w:bCs/>
          <w:lang w:val="es-MX"/>
        </w:rPr>
        <w:t xml:space="preserve"> de </w:t>
      </w:r>
      <w:r w:rsidR="008834CF">
        <w:rPr>
          <w:bCs/>
          <w:lang w:val="es-MX"/>
        </w:rPr>
        <w:t>género</w:t>
      </w:r>
      <w:r w:rsidR="002316DF" w:rsidRPr="002316DF">
        <w:rPr>
          <w:bCs/>
          <w:lang w:val="es-MX"/>
        </w:rPr>
        <w:t xml:space="preserve"> en materia de Derecho Laboral y Seguridad Social en Colombia. 4.3. Fallos de la Corte Constitucional en Colombia con </w:t>
      </w:r>
      <w:r w:rsidR="008834CF">
        <w:rPr>
          <w:bCs/>
          <w:lang w:val="es-MX"/>
        </w:rPr>
        <w:t>enfoque</w:t>
      </w:r>
      <w:r w:rsidR="002316DF" w:rsidRPr="002316DF">
        <w:rPr>
          <w:bCs/>
          <w:lang w:val="es-MX"/>
        </w:rPr>
        <w:t xml:space="preserve"> de </w:t>
      </w:r>
      <w:r w:rsidR="008834CF">
        <w:rPr>
          <w:bCs/>
          <w:lang w:val="es-MX"/>
        </w:rPr>
        <w:t>género</w:t>
      </w:r>
      <w:r w:rsidR="002316DF" w:rsidRPr="002316DF">
        <w:rPr>
          <w:bCs/>
          <w:lang w:val="es-MX"/>
        </w:rPr>
        <w:t xml:space="preserve">. 4.4. Fallos de la Corte Suprema de Justicia con </w:t>
      </w:r>
      <w:r w:rsidR="008834CF">
        <w:rPr>
          <w:bCs/>
          <w:lang w:val="es-MX"/>
        </w:rPr>
        <w:t>enfoque</w:t>
      </w:r>
      <w:r w:rsidR="002316DF" w:rsidRPr="002316DF">
        <w:rPr>
          <w:bCs/>
          <w:lang w:val="es-MX"/>
        </w:rPr>
        <w:t xml:space="preserve"> de </w:t>
      </w:r>
      <w:r w:rsidR="008834CF">
        <w:rPr>
          <w:bCs/>
          <w:lang w:val="es-MX"/>
        </w:rPr>
        <w:t>género</w:t>
      </w:r>
      <w:r w:rsidR="002316DF" w:rsidRPr="002316DF">
        <w:rPr>
          <w:bCs/>
          <w:lang w:val="es-MX"/>
        </w:rPr>
        <w:t xml:space="preserve">. 5. Pensando en </w:t>
      </w:r>
      <w:r w:rsidR="008834CF">
        <w:rPr>
          <w:bCs/>
          <w:lang w:val="es-MX"/>
        </w:rPr>
        <w:t>género</w:t>
      </w:r>
      <w:r w:rsidR="002316DF" w:rsidRPr="002316DF">
        <w:rPr>
          <w:bCs/>
          <w:lang w:val="es-MX"/>
        </w:rPr>
        <w:t xml:space="preserve"> en la </w:t>
      </w:r>
      <w:r w:rsidR="0022086F">
        <w:rPr>
          <w:bCs/>
          <w:lang w:val="es-MX"/>
        </w:rPr>
        <w:t>a</w:t>
      </w:r>
      <w:r w:rsidR="002316DF" w:rsidRPr="002316DF">
        <w:rPr>
          <w:bCs/>
          <w:lang w:val="es-MX"/>
        </w:rPr>
        <w:t xml:space="preserve">dministración de </w:t>
      </w:r>
      <w:r w:rsidR="0022086F">
        <w:rPr>
          <w:bCs/>
          <w:lang w:val="es-MX"/>
        </w:rPr>
        <w:t>j</w:t>
      </w:r>
      <w:r w:rsidR="002316DF" w:rsidRPr="002316DF">
        <w:rPr>
          <w:bCs/>
          <w:lang w:val="es-MX"/>
        </w:rPr>
        <w:t xml:space="preserve">usticia en Argentina. 5.1. </w:t>
      </w:r>
      <w:r w:rsidR="002316DF" w:rsidRPr="002316DF">
        <w:rPr>
          <w:bCs/>
          <w:lang w:val="es-CO"/>
        </w:rPr>
        <w:t xml:space="preserve">Las </w:t>
      </w:r>
      <w:r w:rsidR="00BE450E">
        <w:rPr>
          <w:bCs/>
          <w:lang w:val="es-CO"/>
        </w:rPr>
        <w:t>d</w:t>
      </w:r>
      <w:r w:rsidR="002316DF" w:rsidRPr="002316DF">
        <w:rPr>
          <w:bCs/>
          <w:lang w:val="es-CO"/>
        </w:rPr>
        <w:t xml:space="preserve">ecisiones </w:t>
      </w:r>
      <w:r w:rsidR="00BE450E">
        <w:rPr>
          <w:bCs/>
          <w:lang w:val="es-CO"/>
        </w:rPr>
        <w:t>j</w:t>
      </w:r>
      <w:r w:rsidR="002316DF" w:rsidRPr="002316DF">
        <w:rPr>
          <w:bCs/>
          <w:lang w:val="es-CO"/>
        </w:rPr>
        <w:t xml:space="preserve">udiciales con </w:t>
      </w:r>
      <w:r w:rsidR="008834CF">
        <w:rPr>
          <w:bCs/>
          <w:lang w:val="es-CO"/>
        </w:rPr>
        <w:t>perspectiva</w:t>
      </w:r>
      <w:r w:rsidR="002316DF" w:rsidRPr="002316DF">
        <w:rPr>
          <w:bCs/>
          <w:lang w:val="es-CO"/>
        </w:rPr>
        <w:t xml:space="preserve"> de </w:t>
      </w:r>
      <w:r w:rsidR="008834CF">
        <w:rPr>
          <w:bCs/>
          <w:lang w:val="es-CO"/>
        </w:rPr>
        <w:t>género</w:t>
      </w:r>
      <w:r w:rsidR="002316DF" w:rsidRPr="002316DF">
        <w:rPr>
          <w:bCs/>
          <w:lang w:val="es-CO"/>
        </w:rPr>
        <w:t xml:space="preserve"> cuando se presenta </w:t>
      </w:r>
      <w:r w:rsidR="008834CF">
        <w:rPr>
          <w:bCs/>
          <w:lang w:val="es-CO"/>
        </w:rPr>
        <w:t>violencia</w:t>
      </w:r>
      <w:r w:rsidR="002316DF" w:rsidRPr="002316DF">
        <w:rPr>
          <w:bCs/>
          <w:lang w:val="es-CO"/>
        </w:rPr>
        <w:t xml:space="preserve"> de </w:t>
      </w:r>
      <w:r w:rsidR="008834CF">
        <w:rPr>
          <w:bCs/>
          <w:lang w:val="es-CO"/>
        </w:rPr>
        <w:t>género</w:t>
      </w:r>
      <w:r w:rsidR="002316DF" w:rsidRPr="002316DF">
        <w:rPr>
          <w:bCs/>
          <w:lang w:val="es-CO"/>
        </w:rPr>
        <w:t xml:space="preserve">. 5.2. </w:t>
      </w:r>
      <w:r w:rsidR="002316DF" w:rsidRPr="002316DF">
        <w:rPr>
          <w:bCs/>
          <w:lang w:val="es-MX"/>
        </w:rPr>
        <w:t xml:space="preserve">Jurisprudencia con </w:t>
      </w:r>
      <w:r w:rsidR="008834CF">
        <w:rPr>
          <w:bCs/>
          <w:lang w:val="es-MX"/>
        </w:rPr>
        <w:t>perspectiva</w:t>
      </w:r>
      <w:r w:rsidR="002316DF" w:rsidRPr="002316DF">
        <w:rPr>
          <w:bCs/>
          <w:lang w:val="es-MX"/>
        </w:rPr>
        <w:t xml:space="preserve"> de </w:t>
      </w:r>
      <w:r w:rsidR="008834CF">
        <w:rPr>
          <w:bCs/>
          <w:lang w:val="es-MX"/>
        </w:rPr>
        <w:t>género</w:t>
      </w:r>
      <w:r w:rsidR="002316DF" w:rsidRPr="002316DF">
        <w:rPr>
          <w:bCs/>
          <w:lang w:val="es-MX"/>
        </w:rPr>
        <w:t xml:space="preserve"> en materia de Derecho Laboral y Seguridad Social en Argentina. 5.3. </w:t>
      </w:r>
      <w:r w:rsidR="002316DF" w:rsidRPr="002316DF">
        <w:rPr>
          <w:bCs/>
          <w:lang w:val="es-CO"/>
        </w:rPr>
        <w:t xml:space="preserve">Fallos con </w:t>
      </w:r>
      <w:r w:rsidR="008834CF">
        <w:rPr>
          <w:bCs/>
          <w:lang w:val="es-CO"/>
        </w:rPr>
        <w:t>perspectiva</w:t>
      </w:r>
      <w:r w:rsidR="002316DF" w:rsidRPr="002316DF">
        <w:rPr>
          <w:bCs/>
          <w:lang w:val="es-CO"/>
        </w:rPr>
        <w:t xml:space="preserve"> de </w:t>
      </w:r>
      <w:r w:rsidR="008834CF">
        <w:rPr>
          <w:bCs/>
          <w:lang w:val="es-CO"/>
        </w:rPr>
        <w:t>género</w:t>
      </w:r>
      <w:r w:rsidR="002316DF" w:rsidRPr="002316DF">
        <w:rPr>
          <w:bCs/>
          <w:lang w:val="es-CO"/>
        </w:rPr>
        <w:t xml:space="preserve"> en Derecho del Trabajo. 5.4. Fallos con </w:t>
      </w:r>
      <w:r w:rsidR="008834CF">
        <w:rPr>
          <w:bCs/>
          <w:lang w:val="es-CO"/>
        </w:rPr>
        <w:t>perspectiva</w:t>
      </w:r>
      <w:r w:rsidR="002316DF" w:rsidRPr="002316DF">
        <w:rPr>
          <w:bCs/>
          <w:lang w:val="es-CO"/>
        </w:rPr>
        <w:t xml:space="preserve"> de </w:t>
      </w:r>
      <w:r w:rsidR="008834CF">
        <w:rPr>
          <w:bCs/>
          <w:lang w:val="es-CO"/>
        </w:rPr>
        <w:t>género</w:t>
      </w:r>
      <w:r w:rsidR="002316DF" w:rsidRPr="002316DF">
        <w:rPr>
          <w:bCs/>
          <w:lang w:val="es-CO"/>
        </w:rPr>
        <w:t xml:space="preserve"> en Seguridad Social. </w:t>
      </w:r>
      <w:r w:rsidR="002316DF" w:rsidRPr="00B74952">
        <w:rPr>
          <w:bCs/>
          <w:lang w:val="en-US"/>
        </w:rPr>
        <w:t xml:space="preserve">6. </w:t>
      </w:r>
      <w:proofErr w:type="spellStart"/>
      <w:r w:rsidR="002316DF" w:rsidRPr="00B74952">
        <w:rPr>
          <w:bCs/>
          <w:lang w:val="en-US"/>
        </w:rPr>
        <w:t>Conclusiones</w:t>
      </w:r>
      <w:proofErr w:type="spellEnd"/>
      <w:r w:rsidR="00B77C24" w:rsidRPr="00B74952">
        <w:rPr>
          <w:bCs/>
          <w:lang w:val="en-US"/>
        </w:rPr>
        <w:t>.</w:t>
      </w:r>
    </w:p>
    <w:p w14:paraId="49D7FCB9" w14:textId="77777777" w:rsidR="008F7CF6" w:rsidRPr="00B74952" w:rsidRDefault="008F7CF6" w:rsidP="008F7CF6">
      <w:pPr>
        <w:spacing w:line="360" w:lineRule="auto"/>
        <w:jc w:val="both"/>
        <w:rPr>
          <w:rFonts w:ascii="Arial" w:hAnsi="Arial" w:cs="Arial"/>
          <w:lang w:val="en-US"/>
        </w:rPr>
      </w:pPr>
    </w:p>
    <w:p w14:paraId="27203279" w14:textId="1AE0B429" w:rsidR="002316DF" w:rsidRPr="002316DF" w:rsidRDefault="008F7CF6" w:rsidP="002316DF">
      <w:pPr>
        <w:spacing w:line="360" w:lineRule="auto"/>
        <w:jc w:val="both"/>
        <w:rPr>
          <w:rFonts w:ascii="Arial" w:hAnsi="Arial" w:cs="Arial"/>
          <w:lang w:val="en-US"/>
        </w:rPr>
      </w:pPr>
      <w:r w:rsidRPr="00D5110E">
        <w:rPr>
          <w:rFonts w:ascii="Arial" w:hAnsi="Arial" w:cs="Arial"/>
          <w:b/>
          <w:lang w:val="en-US"/>
        </w:rPr>
        <w:t xml:space="preserve">Abstract: </w:t>
      </w:r>
      <w:r w:rsidR="002316DF" w:rsidRPr="002316DF">
        <w:rPr>
          <w:rFonts w:ascii="Arial" w:hAnsi="Arial" w:cs="Arial"/>
          <w:lang w:val="en-US"/>
        </w:rPr>
        <w:t xml:space="preserve">This article aims to address the development of the gender approach in the </w:t>
      </w:r>
      <w:r w:rsidR="00E00C10">
        <w:rPr>
          <w:rFonts w:ascii="Arial" w:hAnsi="Arial" w:cs="Arial"/>
          <w:lang w:val="en-US"/>
        </w:rPr>
        <w:t>a</w:t>
      </w:r>
      <w:r w:rsidR="002316DF" w:rsidRPr="002316DF">
        <w:rPr>
          <w:rFonts w:ascii="Arial" w:hAnsi="Arial" w:cs="Arial"/>
          <w:lang w:val="en-US"/>
        </w:rPr>
        <w:t xml:space="preserve">dministration of </w:t>
      </w:r>
      <w:r w:rsidR="00E00C10">
        <w:rPr>
          <w:rFonts w:ascii="Arial" w:hAnsi="Arial" w:cs="Arial"/>
          <w:lang w:val="en-US"/>
        </w:rPr>
        <w:t>j</w:t>
      </w:r>
      <w:r w:rsidR="002316DF" w:rsidRPr="002316DF">
        <w:rPr>
          <w:rFonts w:ascii="Arial" w:hAnsi="Arial" w:cs="Arial"/>
          <w:lang w:val="en-US"/>
        </w:rPr>
        <w:t>ustice in Colombia and Argentina.  And as a result of the implementation of the National Gender Commission in Colombia and the Women's Office in the Supreme Court of Justice of Argentina, training is being implemented for legal operators in the gender approach.</w:t>
      </w:r>
    </w:p>
    <w:p w14:paraId="193D1A2F" w14:textId="77777777" w:rsidR="002316DF" w:rsidRPr="002316DF" w:rsidRDefault="002316DF" w:rsidP="002316DF">
      <w:pPr>
        <w:spacing w:line="360" w:lineRule="auto"/>
        <w:jc w:val="both"/>
        <w:rPr>
          <w:rFonts w:ascii="Arial" w:hAnsi="Arial" w:cs="Arial"/>
          <w:lang w:val="en-US"/>
        </w:rPr>
      </w:pPr>
      <w:r w:rsidRPr="002316DF">
        <w:rPr>
          <w:rFonts w:ascii="Arial" w:hAnsi="Arial" w:cs="Arial"/>
          <w:lang w:val="en-US"/>
        </w:rPr>
        <w:t>In addition, it will be analyzed how, from the gender perspective, a new legal method is necessary to issue rulings, in which it will be important, for the work of judges in the application of the gender approach, to take into account the existing inequalities between men and women and their reality in their own social construction.</w:t>
      </w:r>
    </w:p>
    <w:p w14:paraId="4C2FF360" w14:textId="582248D3" w:rsidR="008F7CF6" w:rsidRPr="00D5110E" w:rsidRDefault="002316DF" w:rsidP="002316DF">
      <w:pPr>
        <w:spacing w:line="360" w:lineRule="auto"/>
        <w:jc w:val="both"/>
        <w:rPr>
          <w:rFonts w:ascii="Arial" w:hAnsi="Arial" w:cs="Arial"/>
          <w:lang w:val="en-US"/>
        </w:rPr>
      </w:pPr>
      <w:r w:rsidRPr="002316DF">
        <w:rPr>
          <w:rFonts w:ascii="Arial" w:hAnsi="Arial" w:cs="Arial"/>
          <w:lang w:val="en-US"/>
        </w:rPr>
        <w:t>It will also address some cases in which the Constitutional Court and the Supreme Court of Justice in Colombia and Argentina have ruled taking into account the gender perspective in cases related to the Right to Work and the Right to Social Security</w:t>
      </w:r>
      <w:r w:rsidR="00FA3747">
        <w:rPr>
          <w:rFonts w:ascii="Arial" w:hAnsi="Arial" w:cs="Arial"/>
          <w:lang w:val="en"/>
        </w:rPr>
        <w:t>.</w:t>
      </w:r>
    </w:p>
    <w:p w14:paraId="66989565" w14:textId="77777777" w:rsidR="008F7CF6" w:rsidRPr="00D5110E" w:rsidRDefault="008F7CF6" w:rsidP="008F7CF6">
      <w:pPr>
        <w:spacing w:line="360" w:lineRule="auto"/>
        <w:jc w:val="both"/>
        <w:rPr>
          <w:rFonts w:ascii="Arial" w:hAnsi="Arial" w:cs="Arial"/>
          <w:lang w:val="en-US"/>
        </w:rPr>
      </w:pPr>
    </w:p>
    <w:p w14:paraId="06A836A3" w14:textId="7CEFA295" w:rsidR="008F7CF6" w:rsidRPr="00D5110E" w:rsidRDefault="008F7CF6" w:rsidP="008F7CF6">
      <w:pPr>
        <w:spacing w:line="360" w:lineRule="auto"/>
        <w:jc w:val="both"/>
        <w:rPr>
          <w:rFonts w:ascii="Arial" w:hAnsi="Arial" w:cs="Arial"/>
          <w:lang w:val="en-US"/>
        </w:rPr>
      </w:pPr>
      <w:r w:rsidRPr="00D5110E">
        <w:rPr>
          <w:rFonts w:ascii="Arial" w:hAnsi="Arial" w:cs="Arial"/>
          <w:b/>
          <w:bCs/>
          <w:lang w:val="en-US"/>
        </w:rPr>
        <w:t>Keywords</w:t>
      </w:r>
      <w:r w:rsidRPr="00D5110E">
        <w:rPr>
          <w:rFonts w:ascii="Arial" w:hAnsi="Arial" w:cs="Arial"/>
          <w:lang w:val="en-US"/>
        </w:rPr>
        <w:t xml:space="preserve">: </w:t>
      </w:r>
      <w:r w:rsidR="002316DF" w:rsidRPr="002316DF">
        <w:rPr>
          <w:rFonts w:ascii="Arial" w:hAnsi="Arial" w:cs="Arial"/>
          <w:lang w:val="en-US"/>
        </w:rPr>
        <w:t>Gender focus</w:t>
      </w:r>
      <w:r w:rsidR="002316DF">
        <w:rPr>
          <w:rFonts w:ascii="Arial" w:hAnsi="Arial" w:cs="Arial"/>
          <w:lang w:val="en-US"/>
        </w:rPr>
        <w:t xml:space="preserve"> -</w:t>
      </w:r>
      <w:r w:rsidR="002316DF" w:rsidRPr="002316DF">
        <w:rPr>
          <w:rFonts w:ascii="Arial" w:hAnsi="Arial" w:cs="Arial"/>
          <w:lang w:val="en-US"/>
        </w:rPr>
        <w:t xml:space="preserve"> Women </w:t>
      </w:r>
      <w:r w:rsidR="002316DF">
        <w:rPr>
          <w:rFonts w:ascii="Arial" w:hAnsi="Arial" w:cs="Arial"/>
          <w:lang w:val="en-US"/>
        </w:rPr>
        <w:t xml:space="preserve">- </w:t>
      </w:r>
      <w:r w:rsidR="002316DF" w:rsidRPr="002316DF">
        <w:rPr>
          <w:rFonts w:ascii="Arial" w:hAnsi="Arial" w:cs="Arial"/>
          <w:lang w:val="en-US"/>
        </w:rPr>
        <w:t xml:space="preserve">Labor Law </w:t>
      </w:r>
      <w:r w:rsidR="002316DF">
        <w:rPr>
          <w:rFonts w:ascii="Arial" w:hAnsi="Arial" w:cs="Arial"/>
          <w:lang w:val="en-US"/>
        </w:rPr>
        <w:t xml:space="preserve">- </w:t>
      </w:r>
      <w:r w:rsidR="002316DF" w:rsidRPr="002316DF">
        <w:rPr>
          <w:rFonts w:ascii="Arial" w:hAnsi="Arial" w:cs="Arial"/>
          <w:lang w:val="en-US"/>
        </w:rPr>
        <w:t>Social Security</w:t>
      </w:r>
    </w:p>
    <w:p w14:paraId="7E44B0C0" w14:textId="77777777" w:rsidR="008F7CF6" w:rsidRPr="00D5110E" w:rsidRDefault="008F7CF6" w:rsidP="008F7CF6">
      <w:pPr>
        <w:pStyle w:val="Default"/>
        <w:spacing w:line="360" w:lineRule="auto"/>
        <w:jc w:val="both"/>
        <w:rPr>
          <w:b/>
          <w:bCs/>
          <w:lang w:val="en-GB"/>
        </w:rPr>
      </w:pPr>
    </w:p>
    <w:p w14:paraId="7C2BB7AC" w14:textId="0825EF3B" w:rsidR="008622A6" w:rsidRPr="00B74952" w:rsidRDefault="008F7CF6" w:rsidP="008F7CF6">
      <w:pPr>
        <w:spacing w:line="360" w:lineRule="auto"/>
        <w:jc w:val="both"/>
        <w:rPr>
          <w:rFonts w:ascii="Arial" w:hAnsi="Arial" w:cs="Arial"/>
          <w:lang w:val="es-UY"/>
        </w:rPr>
      </w:pPr>
      <w:r w:rsidRPr="00D5110E">
        <w:rPr>
          <w:rFonts w:ascii="Arial" w:hAnsi="Arial" w:cs="Arial"/>
          <w:b/>
          <w:bCs/>
          <w:lang w:val="en-US"/>
        </w:rPr>
        <w:t xml:space="preserve">Summary: </w:t>
      </w:r>
      <w:r w:rsidR="001E7709" w:rsidRPr="001E7709">
        <w:rPr>
          <w:rFonts w:ascii="Arial" w:hAnsi="Arial" w:cs="Arial"/>
          <w:lang w:val="en-US"/>
        </w:rPr>
        <w:t xml:space="preserve">1. Introduction. </w:t>
      </w:r>
      <w:r w:rsidR="001E7709" w:rsidRPr="001E7709">
        <w:rPr>
          <w:rFonts w:ascii="Arial" w:hAnsi="Arial" w:cs="Arial"/>
          <w:lang w:val="en"/>
        </w:rPr>
        <w:t xml:space="preserve">2. Women in the </w:t>
      </w:r>
      <w:r w:rsidR="00902103">
        <w:rPr>
          <w:rFonts w:ascii="Arial" w:hAnsi="Arial" w:cs="Arial"/>
          <w:lang w:val="en"/>
        </w:rPr>
        <w:t>w</w:t>
      </w:r>
      <w:r w:rsidR="001E7709" w:rsidRPr="001E7709">
        <w:rPr>
          <w:rFonts w:ascii="Arial" w:hAnsi="Arial" w:cs="Arial"/>
          <w:lang w:val="en"/>
        </w:rPr>
        <w:t xml:space="preserve">orld of </w:t>
      </w:r>
      <w:r w:rsidR="00902103">
        <w:rPr>
          <w:rFonts w:ascii="Arial" w:hAnsi="Arial" w:cs="Arial"/>
          <w:lang w:val="en"/>
        </w:rPr>
        <w:t>w</w:t>
      </w:r>
      <w:r w:rsidR="001E7709" w:rsidRPr="001E7709">
        <w:rPr>
          <w:rFonts w:ascii="Arial" w:hAnsi="Arial" w:cs="Arial"/>
          <w:lang w:val="en"/>
        </w:rPr>
        <w:t xml:space="preserve">ork and Social Security. 3. Thinking about </w:t>
      </w:r>
      <w:r w:rsidR="00902103">
        <w:rPr>
          <w:rFonts w:ascii="Arial" w:hAnsi="Arial" w:cs="Arial"/>
          <w:lang w:val="en"/>
        </w:rPr>
        <w:t>g</w:t>
      </w:r>
      <w:r w:rsidR="001E7709" w:rsidRPr="001E7709">
        <w:rPr>
          <w:rFonts w:ascii="Arial" w:hAnsi="Arial" w:cs="Arial"/>
          <w:lang w:val="en"/>
        </w:rPr>
        <w:t xml:space="preserve">ender from the </w:t>
      </w:r>
      <w:r w:rsidR="00902103">
        <w:rPr>
          <w:rFonts w:ascii="Arial" w:hAnsi="Arial" w:cs="Arial"/>
          <w:lang w:val="en"/>
        </w:rPr>
        <w:t>a</w:t>
      </w:r>
      <w:r w:rsidR="001E7709" w:rsidRPr="001E7709">
        <w:rPr>
          <w:rFonts w:ascii="Arial" w:hAnsi="Arial" w:cs="Arial"/>
          <w:lang w:val="en"/>
        </w:rPr>
        <w:t xml:space="preserve">dministration of </w:t>
      </w:r>
      <w:r w:rsidR="00902103">
        <w:rPr>
          <w:rFonts w:ascii="Arial" w:hAnsi="Arial" w:cs="Arial"/>
          <w:lang w:val="en"/>
        </w:rPr>
        <w:t>j</w:t>
      </w:r>
      <w:r w:rsidR="001E7709" w:rsidRPr="001E7709">
        <w:rPr>
          <w:rFonts w:ascii="Arial" w:hAnsi="Arial" w:cs="Arial"/>
          <w:lang w:val="en"/>
        </w:rPr>
        <w:t xml:space="preserve">ustice in Colombia. 4. Legal </w:t>
      </w:r>
      <w:r w:rsidR="00902103">
        <w:rPr>
          <w:rFonts w:ascii="Arial" w:hAnsi="Arial" w:cs="Arial"/>
          <w:lang w:val="en"/>
        </w:rPr>
        <w:t>m</w:t>
      </w:r>
      <w:r w:rsidR="001E7709" w:rsidRPr="001E7709">
        <w:rPr>
          <w:rFonts w:ascii="Arial" w:hAnsi="Arial" w:cs="Arial"/>
          <w:lang w:val="en"/>
        </w:rPr>
        <w:t xml:space="preserve">ethod of </w:t>
      </w:r>
      <w:r w:rsidR="00902103">
        <w:rPr>
          <w:rFonts w:ascii="Arial" w:hAnsi="Arial" w:cs="Arial"/>
          <w:lang w:val="en"/>
        </w:rPr>
        <w:t>a</w:t>
      </w:r>
      <w:r w:rsidR="001E7709" w:rsidRPr="001E7709">
        <w:rPr>
          <w:rFonts w:ascii="Arial" w:hAnsi="Arial" w:cs="Arial"/>
          <w:lang w:val="en"/>
        </w:rPr>
        <w:t xml:space="preserve">nalysis from the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a</w:t>
      </w:r>
      <w:r w:rsidR="001E7709" w:rsidRPr="001E7709">
        <w:rPr>
          <w:rFonts w:ascii="Arial" w:hAnsi="Arial" w:cs="Arial"/>
          <w:lang w:val="en"/>
        </w:rPr>
        <w:t xml:space="preserve">pproach. 4.1. The </w:t>
      </w:r>
      <w:r w:rsidR="00902103">
        <w:rPr>
          <w:rFonts w:ascii="Arial" w:hAnsi="Arial" w:cs="Arial"/>
          <w:lang w:val="en"/>
        </w:rPr>
        <w:t>i</w:t>
      </w:r>
      <w:r w:rsidR="001E7709" w:rsidRPr="001E7709">
        <w:rPr>
          <w:rFonts w:ascii="Arial" w:hAnsi="Arial" w:cs="Arial"/>
          <w:lang w:val="en"/>
        </w:rPr>
        <w:t xml:space="preserve">mportance of </w:t>
      </w:r>
      <w:r w:rsidR="00902103">
        <w:rPr>
          <w:rFonts w:ascii="Arial" w:hAnsi="Arial" w:cs="Arial"/>
          <w:lang w:val="en"/>
        </w:rPr>
        <w:t>e</w:t>
      </w:r>
      <w:r w:rsidR="001E7709" w:rsidRPr="001E7709">
        <w:rPr>
          <w:rFonts w:ascii="Arial" w:hAnsi="Arial" w:cs="Arial"/>
          <w:lang w:val="en"/>
        </w:rPr>
        <w:t xml:space="preserve">vidence in the </w:t>
      </w:r>
      <w:r w:rsidR="00902103">
        <w:rPr>
          <w:rFonts w:ascii="Arial" w:hAnsi="Arial" w:cs="Arial"/>
          <w:lang w:val="en"/>
        </w:rPr>
        <w:t>le</w:t>
      </w:r>
      <w:r w:rsidR="001E7709" w:rsidRPr="001E7709">
        <w:rPr>
          <w:rFonts w:ascii="Arial" w:hAnsi="Arial" w:cs="Arial"/>
          <w:lang w:val="en"/>
        </w:rPr>
        <w:t xml:space="preserve">gal </w:t>
      </w:r>
      <w:r w:rsidR="00902103">
        <w:rPr>
          <w:rFonts w:ascii="Arial" w:hAnsi="Arial" w:cs="Arial"/>
          <w:lang w:val="en"/>
        </w:rPr>
        <w:t>m</w:t>
      </w:r>
      <w:r w:rsidR="001E7709" w:rsidRPr="001E7709">
        <w:rPr>
          <w:rFonts w:ascii="Arial" w:hAnsi="Arial" w:cs="Arial"/>
          <w:lang w:val="en"/>
        </w:rPr>
        <w:t xml:space="preserve">ethod of </w:t>
      </w:r>
      <w:r w:rsidR="00902103">
        <w:rPr>
          <w:rFonts w:ascii="Arial" w:hAnsi="Arial" w:cs="Arial"/>
          <w:lang w:val="en"/>
        </w:rPr>
        <w:t>a</w:t>
      </w:r>
      <w:r w:rsidR="001E7709" w:rsidRPr="001E7709">
        <w:rPr>
          <w:rFonts w:ascii="Arial" w:hAnsi="Arial" w:cs="Arial"/>
          <w:lang w:val="en"/>
        </w:rPr>
        <w:t xml:space="preserve">nalysis from the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a</w:t>
      </w:r>
      <w:r w:rsidR="001E7709" w:rsidRPr="001E7709">
        <w:rPr>
          <w:rFonts w:ascii="Arial" w:hAnsi="Arial" w:cs="Arial"/>
          <w:lang w:val="en"/>
        </w:rPr>
        <w:t>pproach.</w:t>
      </w:r>
      <w:r w:rsidR="001E7709">
        <w:rPr>
          <w:rFonts w:ascii="Arial" w:hAnsi="Arial" w:cs="Arial"/>
          <w:lang w:val="en"/>
        </w:rPr>
        <w:t xml:space="preserve"> </w:t>
      </w:r>
      <w:r w:rsidR="001E7709" w:rsidRPr="001E7709">
        <w:rPr>
          <w:rFonts w:ascii="Arial" w:hAnsi="Arial" w:cs="Arial"/>
          <w:lang w:val="en"/>
        </w:rPr>
        <w:t xml:space="preserve">4.2. Jurisprudence with </w:t>
      </w:r>
      <w:r w:rsidR="001E7709" w:rsidRPr="001E7709">
        <w:rPr>
          <w:rFonts w:ascii="Arial" w:hAnsi="Arial" w:cs="Arial"/>
          <w:lang w:val="en"/>
        </w:rPr>
        <w:lastRenderedPageBreak/>
        <w:t xml:space="preserve">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a</w:t>
      </w:r>
      <w:r w:rsidR="001E7709" w:rsidRPr="001E7709">
        <w:rPr>
          <w:rFonts w:ascii="Arial" w:hAnsi="Arial" w:cs="Arial"/>
          <w:lang w:val="en"/>
        </w:rPr>
        <w:t xml:space="preserve">pproach in matters of Labor Law and Social Security in Colombia. 4.3. Rulings of the Constitutional Court in Colombia with 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a</w:t>
      </w:r>
      <w:r w:rsidR="001E7709" w:rsidRPr="001E7709">
        <w:rPr>
          <w:rFonts w:ascii="Arial" w:hAnsi="Arial" w:cs="Arial"/>
          <w:lang w:val="en"/>
        </w:rPr>
        <w:t xml:space="preserve">pproach. 4.4. Rulings of the Supreme Court of Justice with 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a</w:t>
      </w:r>
      <w:r w:rsidR="001E7709" w:rsidRPr="001E7709">
        <w:rPr>
          <w:rFonts w:ascii="Arial" w:hAnsi="Arial" w:cs="Arial"/>
          <w:lang w:val="en"/>
        </w:rPr>
        <w:t xml:space="preserve">pproach. 5. Thinking about </w:t>
      </w:r>
      <w:r w:rsidR="00902103">
        <w:rPr>
          <w:rFonts w:ascii="Arial" w:hAnsi="Arial" w:cs="Arial"/>
          <w:lang w:val="en"/>
        </w:rPr>
        <w:t>g</w:t>
      </w:r>
      <w:r w:rsidR="001E7709" w:rsidRPr="001E7709">
        <w:rPr>
          <w:rFonts w:ascii="Arial" w:hAnsi="Arial" w:cs="Arial"/>
          <w:lang w:val="en"/>
        </w:rPr>
        <w:t xml:space="preserve">ender in the </w:t>
      </w:r>
      <w:r w:rsidR="00902103">
        <w:rPr>
          <w:rFonts w:ascii="Arial" w:hAnsi="Arial" w:cs="Arial"/>
          <w:lang w:val="en"/>
        </w:rPr>
        <w:t>a</w:t>
      </w:r>
      <w:r w:rsidR="001E7709" w:rsidRPr="001E7709">
        <w:rPr>
          <w:rFonts w:ascii="Arial" w:hAnsi="Arial" w:cs="Arial"/>
          <w:lang w:val="en"/>
        </w:rPr>
        <w:t xml:space="preserve">dministration of </w:t>
      </w:r>
      <w:r w:rsidR="00902103">
        <w:rPr>
          <w:rFonts w:ascii="Arial" w:hAnsi="Arial" w:cs="Arial"/>
          <w:lang w:val="en"/>
        </w:rPr>
        <w:t>j</w:t>
      </w:r>
      <w:r w:rsidR="001E7709" w:rsidRPr="001E7709">
        <w:rPr>
          <w:rFonts w:ascii="Arial" w:hAnsi="Arial" w:cs="Arial"/>
          <w:lang w:val="en"/>
        </w:rPr>
        <w:t xml:space="preserve">ustice in Argentina. 5.1. Judicial </w:t>
      </w:r>
      <w:r w:rsidR="00902103">
        <w:rPr>
          <w:rFonts w:ascii="Arial" w:hAnsi="Arial" w:cs="Arial"/>
          <w:lang w:val="en"/>
        </w:rPr>
        <w:t>d</w:t>
      </w:r>
      <w:r w:rsidR="001E7709" w:rsidRPr="001E7709">
        <w:rPr>
          <w:rFonts w:ascii="Arial" w:hAnsi="Arial" w:cs="Arial"/>
          <w:lang w:val="en"/>
        </w:rPr>
        <w:t xml:space="preserve">ecisions with 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p</w:t>
      </w:r>
      <w:r w:rsidR="001E7709" w:rsidRPr="001E7709">
        <w:rPr>
          <w:rFonts w:ascii="Arial" w:hAnsi="Arial" w:cs="Arial"/>
          <w:lang w:val="en"/>
        </w:rPr>
        <w:t xml:space="preserve">erspective when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v</w:t>
      </w:r>
      <w:r w:rsidR="001E7709" w:rsidRPr="001E7709">
        <w:rPr>
          <w:rFonts w:ascii="Arial" w:hAnsi="Arial" w:cs="Arial"/>
          <w:lang w:val="en"/>
        </w:rPr>
        <w:t xml:space="preserve">iolence occurs. 5.2. Jurisprudence with 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p</w:t>
      </w:r>
      <w:r w:rsidR="001E7709" w:rsidRPr="001E7709">
        <w:rPr>
          <w:rFonts w:ascii="Arial" w:hAnsi="Arial" w:cs="Arial"/>
          <w:lang w:val="en"/>
        </w:rPr>
        <w:t xml:space="preserve">erspective on Labor Law and Social Security in Argentina. 5.3. Rulings with 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p</w:t>
      </w:r>
      <w:r w:rsidR="001E7709" w:rsidRPr="001E7709">
        <w:rPr>
          <w:rFonts w:ascii="Arial" w:hAnsi="Arial" w:cs="Arial"/>
          <w:lang w:val="en"/>
        </w:rPr>
        <w:t xml:space="preserve">erspective in Labor Law. 5.4. Failures with a </w:t>
      </w:r>
      <w:r w:rsidR="00902103">
        <w:rPr>
          <w:rFonts w:ascii="Arial" w:hAnsi="Arial" w:cs="Arial"/>
          <w:lang w:val="en"/>
        </w:rPr>
        <w:t>g</w:t>
      </w:r>
      <w:r w:rsidR="001E7709" w:rsidRPr="001E7709">
        <w:rPr>
          <w:rFonts w:ascii="Arial" w:hAnsi="Arial" w:cs="Arial"/>
          <w:lang w:val="en"/>
        </w:rPr>
        <w:t xml:space="preserve">ender </w:t>
      </w:r>
      <w:r w:rsidR="00902103">
        <w:rPr>
          <w:rFonts w:ascii="Arial" w:hAnsi="Arial" w:cs="Arial"/>
          <w:lang w:val="en"/>
        </w:rPr>
        <w:t>p</w:t>
      </w:r>
      <w:r w:rsidR="001E7709" w:rsidRPr="001E7709">
        <w:rPr>
          <w:rFonts w:ascii="Arial" w:hAnsi="Arial" w:cs="Arial"/>
          <w:lang w:val="en"/>
        </w:rPr>
        <w:t xml:space="preserve">erspective in Social Security. </w:t>
      </w:r>
      <w:r w:rsidR="001E7709" w:rsidRPr="00B74952">
        <w:rPr>
          <w:rFonts w:ascii="Arial" w:hAnsi="Arial" w:cs="Arial"/>
          <w:lang w:val="es-UY"/>
        </w:rPr>
        <w:t>6. Conclusions</w:t>
      </w:r>
      <w:r w:rsidR="003E34B4" w:rsidRPr="00B74952">
        <w:rPr>
          <w:rFonts w:ascii="Arial" w:hAnsi="Arial" w:cs="Arial"/>
          <w:lang w:val="es-UY"/>
        </w:rPr>
        <w:t>.</w:t>
      </w:r>
    </w:p>
    <w:p w14:paraId="64E1E2E4" w14:textId="31635E6D" w:rsidR="006B56FC" w:rsidRPr="00B74952" w:rsidRDefault="00412031" w:rsidP="00302088">
      <w:pPr>
        <w:spacing w:line="360" w:lineRule="auto"/>
        <w:rPr>
          <w:rFonts w:ascii="Arial" w:hAnsi="Arial" w:cs="Arial"/>
          <w:b/>
          <w:lang w:val="es-UY"/>
        </w:rPr>
      </w:pPr>
      <w:r w:rsidRPr="00B74952">
        <w:rPr>
          <w:rFonts w:ascii="Arial" w:hAnsi="Arial" w:cs="Arial"/>
          <w:b/>
          <w:lang w:val="es-UY"/>
        </w:rPr>
        <w:br w:type="page"/>
      </w:r>
    </w:p>
    <w:p w14:paraId="79694E9E" w14:textId="1D6D9845" w:rsidR="00FF0444" w:rsidRPr="00FF0444" w:rsidRDefault="00FF0444" w:rsidP="00FF0444">
      <w:pPr>
        <w:spacing w:line="360" w:lineRule="auto"/>
        <w:ind w:right="-6" w:firstLine="708"/>
        <w:contextualSpacing/>
        <w:jc w:val="both"/>
        <w:rPr>
          <w:rFonts w:ascii="Arial" w:hAnsi="Arial" w:cs="Arial"/>
          <w:b/>
          <w:bCs/>
          <w:color w:val="000000" w:themeColor="text1"/>
          <w:lang w:val="es-ES"/>
        </w:rPr>
      </w:pPr>
      <w:r>
        <w:rPr>
          <w:rFonts w:ascii="Arial" w:hAnsi="Arial" w:cs="Arial"/>
          <w:b/>
          <w:bCs/>
          <w:color w:val="000000" w:themeColor="text1"/>
          <w:lang w:val="es-ES"/>
        </w:rPr>
        <w:lastRenderedPageBreak/>
        <w:t>1</w:t>
      </w:r>
      <w:r w:rsidRPr="00FF0444">
        <w:rPr>
          <w:rFonts w:ascii="Arial" w:hAnsi="Arial" w:cs="Arial"/>
          <w:b/>
          <w:bCs/>
          <w:color w:val="000000" w:themeColor="text1"/>
          <w:lang w:val="es-ES"/>
        </w:rPr>
        <w:t>. Introducción</w:t>
      </w:r>
    </w:p>
    <w:p w14:paraId="7D60F08B" w14:textId="77777777" w:rsidR="00F96BFC" w:rsidRDefault="00F96BFC" w:rsidP="00FF0444">
      <w:pPr>
        <w:spacing w:line="360" w:lineRule="auto"/>
        <w:ind w:right="-6" w:firstLine="708"/>
        <w:contextualSpacing/>
        <w:jc w:val="both"/>
        <w:rPr>
          <w:rFonts w:ascii="Arial" w:hAnsi="Arial" w:cs="Arial"/>
          <w:bCs/>
          <w:color w:val="000000" w:themeColor="text1"/>
          <w:lang w:val="es-ES"/>
        </w:rPr>
      </w:pPr>
    </w:p>
    <w:p w14:paraId="3D1EA998" w14:textId="5A19BEA2"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CO"/>
        </w:rPr>
        <w:t xml:space="preserve">En el presente artículo se abordará el </w:t>
      </w:r>
      <w:r w:rsidR="008834CF">
        <w:rPr>
          <w:rFonts w:ascii="Arial" w:hAnsi="Arial" w:cs="Arial"/>
          <w:bCs/>
          <w:color w:val="000000" w:themeColor="text1"/>
          <w:lang w:val="es-CO"/>
        </w:rPr>
        <w:t>enfoque</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y la </w:t>
      </w:r>
      <w:r w:rsidR="008834CF">
        <w:rPr>
          <w:rFonts w:ascii="Arial" w:hAnsi="Arial" w:cs="Arial"/>
          <w:bCs/>
          <w:color w:val="000000" w:themeColor="text1"/>
          <w:lang w:val="es-CO"/>
        </w:rPr>
        <w:t xml:space="preserve">transversalización </w:t>
      </w:r>
      <w:r w:rsidRPr="002E02A9">
        <w:rPr>
          <w:rFonts w:ascii="Arial" w:hAnsi="Arial" w:cs="Arial"/>
          <w:bCs/>
          <w:color w:val="000000" w:themeColor="text1"/>
          <w:lang w:val="es-CO"/>
        </w:rPr>
        <w:t xml:space="preserve">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en los fallos del Derecho Laboral y la Seguridad Social en Colombia y Argentina. Ya que las decisiones </w:t>
      </w:r>
      <w:r w:rsidR="003046A8">
        <w:rPr>
          <w:rFonts w:ascii="Arial" w:hAnsi="Arial" w:cs="Arial"/>
          <w:bCs/>
          <w:color w:val="000000" w:themeColor="text1"/>
          <w:lang w:val="es-CO"/>
        </w:rPr>
        <w:t>j</w:t>
      </w:r>
      <w:r w:rsidRPr="002E02A9">
        <w:rPr>
          <w:rFonts w:ascii="Arial" w:hAnsi="Arial" w:cs="Arial"/>
          <w:bCs/>
          <w:color w:val="000000" w:themeColor="text1"/>
          <w:lang w:val="es-CO"/>
        </w:rPr>
        <w:t xml:space="preserve">udiciales también han sido fuente de discriminación para las </w:t>
      </w:r>
      <w:r w:rsidR="00DE7762">
        <w:rPr>
          <w:rFonts w:ascii="Arial" w:hAnsi="Arial" w:cs="Arial"/>
          <w:bCs/>
          <w:color w:val="000000" w:themeColor="text1"/>
          <w:lang w:val="es-CO"/>
        </w:rPr>
        <w:t>mujer</w:t>
      </w:r>
      <w:r w:rsidRPr="002E02A9">
        <w:rPr>
          <w:rFonts w:ascii="Arial" w:hAnsi="Arial" w:cs="Arial"/>
          <w:bCs/>
          <w:color w:val="000000" w:themeColor="text1"/>
          <w:lang w:val="es-CO"/>
        </w:rPr>
        <w:t xml:space="preserve">es. El objetivo principal de este artículo es dar a conocer, cómo se han creado instituciones que obligan a las y los operadores jurídicos en Colombia y en Argentina, a tener en cuenta el </w:t>
      </w:r>
      <w:r w:rsidR="008834CF">
        <w:rPr>
          <w:rFonts w:ascii="Arial" w:hAnsi="Arial" w:cs="Arial"/>
          <w:bCs/>
          <w:color w:val="000000" w:themeColor="text1"/>
          <w:lang w:val="es-CO"/>
        </w:rPr>
        <w:t>enfoque</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dentro de sus decisiones judiciales. Entidades como la </w:t>
      </w:r>
      <w:r w:rsidRPr="002E02A9">
        <w:rPr>
          <w:rFonts w:ascii="Arial" w:hAnsi="Arial" w:cs="Arial"/>
          <w:bCs/>
          <w:color w:val="000000" w:themeColor="text1"/>
          <w:lang w:val="es-MX"/>
        </w:rPr>
        <w:t>Comisión Nacional de Género de la Rama Judicial en Colombia y la Oficina de la Mujer en la Corte Suprema de Justicia de la Nación de Argentina, aportaran en dicha construcción.</w:t>
      </w:r>
    </w:p>
    <w:p w14:paraId="5C5D023C" w14:textId="0177B7FA"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En el presente artículo, igualmente se abordará, como las </w:t>
      </w:r>
      <w:r w:rsidR="00DE7762">
        <w:rPr>
          <w:rFonts w:ascii="Arial" w:hAnsi="Arial" w:cs="Arial"/>
          <w:bCs/>
          <w:color w:val="000000" w:themeColor="text1"/>
          <w:lang w:val="es-MX"/>
        </w:rPr>
        <w:t>mujer</w:t>
      </w:r>
      <w:r w:rsidRPr="002E02A9">
        <w:rPr>
          <w:rFonts w:ascii="Arial" w:hAnsi="Arial" w:cs="Arial"/>
          <w:bCs/>
          <w:color w:val="000000" w:themeColor="text1"/>
          <w:lang w:val="es-MX"/>
        </w:rPr>
        <w:t xml:space="preserve">es en el mundo del trabajo, no se desempeñan de igual manera que los hombres, la incorporación, permanencia y salida de las mujeres en el mercado laboral es diferente, lo que lleva a que la Seguridad Social sea igualmente diferente. Razón por lo cual, se analizará algunos fallos judiciales en estas materias donde se hace evidente la importancia de fallar desde el </w:t>
      </w:r>
      <w:r w:rsidR="008834CF">
        <w:rPr>
          <w:rFonts w:ascii="Arial" w:hAnsi="Arial" w:cs="Arial"/>
          <w:bCs/>
          <w:color w:val="000000" w:themeColor="text1"/>
          <w:lang w:val="es-MX"/>
        </w:rPr>
        <w:t>enfoque</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w:t>
      </w:r>
    </w:p>
    <w:p w14:paraId="772BA5B7" w14:textId="58F28792"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MX"/>
        </w:rPr>
        <w:t>Y, por último, es de resaltar, que el</w:t>
      </w:r>
      <w:r w:rsidRPr="002E02A9">
        <w:rPr>
          <w:rFonts w:ascii="Arial" w:hAnsi="Arial" w:cs="Arial"/>
          <w:bCs/>
          <w:color w:val="000000" w:themeColor="text1"/>
          <w:lang w:val="es-CO"/>
        </w:rPr>
        <w:t xml:space="preserve"> presente artículo fue construido mediante la investigación cualitativa, lo que lleva a comprender las realidades sociales que viven las </w:t>
      </w:r>
      <w:r w:rsidR="00DE7762">
        <w:rPr>
          <w:rFonts w:ascii="Arial" w:hAnsi="Arial" w:cs="Arial"/>
          <w:bCs/>
          <w:color w:val="000000" w:themeColor="text1"/>
          <w:lang w:val="es-CO"/>
        </w:rPr>
        <w:t>mujer</w:t>
      </w:r>
      <w:r w:rsidRPr="002E02A9">
        <w:rPr>
          <w:rFonts w:ascii="Arial" w:hAnsi="Arial" w:cs="Arial"/>
          <w:bCs/>
          <w:color w:val="000000" w:themeColor="text1"/>
          <w:lang w:val="es-CO"/>
        </w:rPr>
        <w:t xml:space="preserve">es y como al emitirse fallos desde el </w:t>
      </w:r>
      <w:r w:rsidR="008834CF">
        <w:rPr>
          <w:rFonts w:ascii="Arial" w:hAnsi="Arial" w:cs="Arial"/>
          <w:bCs/>
          <w:color w:val="000000" w:themeColor="text1"/>
          <w:lang w:val="es-CO"/>
        </w:rPr>
        <w:t>enfoque</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se aporta en la construcción del derecho a la igualdad y no discriminación frente a ellas.</w:t>
      </w:r>
    </w:p>
    <w:p w14:paraId="06329AF8" w14:textId="77777777" w:rsidR="002E02A9" w:rsidRDefault="002E02A9" w:rsidP="002E02A9">
      <w:pPr>
        <w:spacing w:line="360" w:lineRule="auto"/>
        <w:ind w:right="-6"/>
        <w:contextualSpacing/>
        <w:jc w:val="both"/>
        <w:rPr>
          <w:rFonts w:ascii="Arial" w:hAnsi="Arial" w:cs="Arial"/>
          <w:b/>
          <w:bCs/>
          <w:color w:val="000000" w:themeColor="text1"/>
          <w:lang w:val="es-MX"/>
        </w:rPr>
      </w:pPr>
      <w:bookmarkStart w:id="3" w:name="_Hlk143265074"/>
    </w:p>
    <w:p w14:paraId="6081493A" w14:textId="148413BA" w:rsidR="002E02A9" w:rsidRPr="002E02A9" w:rsidRDefault="002E02A9" w:rsidP="002E02A9">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2. </w:t>
      </w:r>
      <w:r w:rsidRPr="002E02A9">
        <w:rPr>
          <w:rFonts w:ascii="Arial" w:hAnsi="Arial" w:cs="Arial"/>
          <w:b/>
          <w:bCs/>
          <w:color w:val="000000" w:themeColor="text1"/>
          <w:lang w:val="es-MX"/>
        </w:rPr>
        <w:t xml:space="preserve">Mujeres en el </w:t>
      </w:r>
      <w:r>
        <w:rPr>
          <w:rFonts w:ascii="Arial" w:hAnsi="Arial" w:cs="Arial"/>
          <w:b/>
          <w:bCs/>
          <w:color w:val="000000" w:themeColor="text1"/>
          <w:lang w:val="es-MX"/>
        </w:rPr>
        <w:t>m</w:t>
      </w:r>
      <w:r w:rsidRPr="002E02A9">
        <w:rPr>
          <w:rFonts w:ascii="Arial" w:hAnsi="Arial" w:cs="Arial"/>
          <w:b/>
          <w:bCs/>
          <w:color w:val="000000" w:themeColor="text1"/>
          <w:lang w:val="es-MX"/>
        </w:rPr>
        <w:t xml:space="preserve">undo del </w:t>
      </w:r>
      <w:r>
        <w:rPr>
          <w:rFonts w:ascii="Arial" w:hAnsi="Arial" w:cs="Arial"/>
          <w:b/>
          <w:bCs/>
          <w:color w:val="000000" w:themeColor="text1"/>
          <w:lang w:val="es-MX"/>
        </w:rPr>
        <w:t>t</w:t>
      </w:r>
      <w:r w:rsidRPr="002E02A9">
        <w:rPr>
          <w:rFonts w:ascii="Arial" w:hAnsi="Arial" w:cs="Arial"/>
          <w:b/>
          <w:bCs/>
          <w:color w:val="000000" w:themeColor="text1"/>
          <w:lang w:val="es-MX"/>
        </w:rPr>
        <w:t>rabajo y la Seguridad Social</w:t>
      </w:r>
    </w:p>
    <w:p w14:paraId="578FEA05" w14:textId="77777777" w:rsidR="002E02A9" w:rsidRDefault="002E02A9" w:rsidP="002E02A9">
      <w:pPr>
        <w:spacing w:line="360" w:lineRule="auto"/>
        <w:ind w:right="-6" w:firstLine="708"/>
        <w:contextualSpacing/>
        <w:jc w:val="both"/>
        <w:rPr>
          <w:rFonts w:ascii="Arial" w:hAnsi="Arial" w:cs="Arial"/>
          <w:bCs/>
          <w:color w:val="000000" w:themeColor="text1"/>
          <w:lang w:val="es-MX"/>
        </w:rPr>
      </w:pPr>
      <w:bookmarkStart w:id="4" w:name="_Hlk168317549"/>
    </w:p>
    <w:p w14:paraId="5AE3178D" w14:textId="05F269AE"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Las </w:t>
      </w:r>
      <w:r w:rsidR="001F46D9">
        <w:rPr>
          <w:rFonts w:ascii="Arial" w:hAnsi="Arial" w:cs="Arial"/>
          <w:bCs/>
          <w:color w:val="000000" w:themeColor="text1"/>
          <w:lang w:val="es-MX"/>
        </w:rPr>
        <w:t>m</w:t>
      </w:r>
      <w:r w:rsidRPr="002E02A9">
        <w:rPr>
          <w:rFonts w:ascii="Arial" w:hAnsi="Arial" w:cs="Arial"/>
          <w:bCs/>
          <w:color w:val="000000" w:themeColor="text1"/>
          <w:lang w:val="es-MX"/>
        </w:rPr>
        <w:t xml:space="preserve">ujeres en el </w:t>
      </w:r>
      <w:r w:rsidR="001F46D9">
        <w:rPr>
          <w:rFonts w:ascii="Arial" w:hAnsi="Arial" w:cs="Arial"/>
          <w:bCs/>
          <w:color w:val="000000" w:themeColor="text1"/>
          <w:lang w:val="es-MX"/>
        </w:rPr>
        <w:t>t</w:t>
      </w:r>
      <w:r w:rsidRPr="002E02A9">
        <w:rPr>
          <w:rFonts w:ascii="Arial" w:hAnsi="Arial" w:cs="Arial"/>
          <w:bCs/>
          <w:color w:val="000000" w:themeColor="text1"/>
          <w:lang w:val="es-MX"/>
        </w:rPr>
        <w:t xml:space="preserve">rabajo no desarrollan las mismas actividades que los hombres, las incorporación, permanencia y salida de las mujeres en el mercado laboral es diferente, en la actualidad el desempleo se presenta en </w:t>
      </w:r>
      <w:bookmarkEnd w:id="4"/>
      <w:r w:rsidRPr="002E02A9">
        <w:rPr>
          <w:rFonts w:ascii="Arial" w:hAnsi="Arial" w:cs="Arial"/>
          <w:bCs/>
          <w:color w:val="000000" w:themeColor="text1"/>
          <w:lang w:val="es-MX"/>
        </w:rPr>
        <w:t>mayor proporción en las mujeres. Lo que conlleva igualmente una manera diferente de concebir la Seguridad Social para ellas.</w:t>
      </w:r>
      <w:bookmarkEnd w:id="3"/>
      <w:r w:rsidRPr="002E02A9">
        <w:rPr>
          <w:rFonts w:ascii="Arial" w:hAnsi="Arial" w:cs="Arial"/>
          <w:bCs/>
          <w:color w:val="000000" w:themeColor="text1"/>
          <w:lang w:val="es-MX"/>
        </w:rPr>
        <w:t xml:space="preserve"> Lo anterior, se debe en parte a la división </w:t>
      </w:r>
      <w:r w:rsidRPr="002E02A9">
        <w:rPr>
          <w:rFonts w:ascii="Arial" w:hAnsi="Arial" w:cs="Arial"/>
          <w:bCs/>
          <w:color w:val="000000" w:themeColor="text1"/>
          <w:lang w:val="es-MX"/>
        </w:rPr>
        <w:lastRenderedPageBreak/>
        <w:t xml:space="preserve">sexual del trabajo, en el que se relega a la mujer en mayor medida al trabajo de cuidado no remunerado. </w:t>
      </w:r>
    </w:p>
    <w:p w14:paraId="550B6220" w14:textId="746F6ABC"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Todo lo anterior, conlleva a la necesidad de ver a la mujer dentro de un contexto económica, social y político diferente a las que enfrentan los hombres, por lo que se hace necesario que, dentro de la </w:t>
      </w:r>
      <w:r w:rsidR="00166BE5">
        <w:rPr>
          <w:rFonts w:ascii="Arial" w:hAnsi="Arial" w:cs="Arial"/>
          <w:bCs/>
          <w:color w:val="000000" w:themeColor="text1"/>
          <w:lang w:val="es-MX"/>
        </w:rPr>
        <w:t>a</w:t>
      </w:r>
      <w:r w:rsidRPr="002E02A9">
        <w:rPr>
          <w:rFonts w:ascii="Arial" w:hAnsi="Arial" w:cs="Arial"/>
          <w:bCs/>
          <w:color w:val="000000" w:themeColor="text1"/>
          <w:lang w:val="es-MX"/>
        </w:rPr>
        <w:t xml:space="preserve">dministración de </w:t>
      </w:r>
      <w:r w:rsidR="00166BE5">
        <w:rPr>
          <w:rFonts w:ascii="Arial" w:hAnsi="Arial" w:cs="Arial"/>
          <w:bCs/>
          <w:color w:val="000000" w:themeColor="text1"/>
          <w:lang w:val="es-MX"/>
        </w:rPr>
        <w:t>j</w:t>
      </w:r>
      <w:r w:rsidRPr="002E02A9">
        <w:rPr>
          <w:rFonts w:ascii="Arial" w:hAnsi="Arial" w:cs="Arial"/>
          <w:bCs/>
          <w:color w:val="000000" w:themeColor="text1"/>
          <w:lang w:val="es-MX"/>
        </w:rPr>
        <w:t xml:space="preserve">usticia, las decisiones judiciales también comprendan las realidades vividas por ellas, lo que lleva a que las decisiones deben ser tomadas desde una </w:t>
      </w:r>
      <w:r w:rsidR="00F906C4">
        <w:rPr>
          <w:rFonts w:ascii="Arial" w:hAnsi="Arial" w:cs="Arial"/>
          <w:bCs/>
          <w:color w:val="000000" w:themeColor="text1"/>
          <w:lang w:val="es-MX"/>
        </w:rPr>
        <w:t>p</w:t>
      </w:r>
      <w:r w:rsidRPr="002E02A9">
        <w:rPr>
          <w:rFonts w:ascii="Arial" w:hAnsi="Arial" w:cs="Arial"/>
          <w:bCs/>
          <w:color w:val="000000" w:themeColor="text1"/>
          <w:lang w:val="es-MX"/>
        </w:rPr>
        <w:t xml:space="preserve">erspectiva de </w:t>
      </w:r>
      <w:r w:rsidR="00F906C4">
        <w:rPr>
          <w:rFonts w:ascii="Arial" w:hAnsi="Arial" w:cs="Arial"/>
          <w:bCs/>
          <w:color w:val="000000" w:themeColor="text1"/>
          <w:lang w:val="es-MX"/>
        </w:rPr>
        <w:t>g</w:t>
      </w:r>
      <w:r w:rsidRPr="002E02A9">
        <w:rPr>
          <w:rFonts w:ascii="Arial" w:hAnsi="Arial" w:cs="Arial"/>
          <w:bCs/>
          <w:color w:val="000000" w:themeColor="text1"/>
          <w:lang w:val="es-MX"/>
        </w:rPr>
        <w:t xml:space="preserve">énero con </w:t>
      </w:r>
      <w:r w:rsidR="00F906C4">
        <w:rPr>
          <w:rFonts w:ascii="Arial" w:hAnsi="Arial" w:cs="Arial"/>
          <w:bCs/>
          <w:color w:val="000000" w:themeColor="text1"/>
          <w:lang w:val="es-MX"/>
        </w:rPr>
        <w:t>e</w:t>
      </w:r>
      <w:r w:rsidRPr="002E02A9">
        <w:rPr>
          <w:rFonts w:ascii="Arial" w:hAnsi="Arial" w:cs="Arial"/>
          <w:bCs/>
          <w:color w:val="000000" w:themeColor="text1"/>
          <w:lang w:val="es-MX"/>
        </w:rPr>
        <w:t xml:space="preserve">nfoque </w:t>
      </w:r>
      <w:r w:rsidR="00F906C4">
        <w:rPr>
          <w:rFonts w:ascii="Arial" w:hAnsi="Arial" w:cs="Arial"/>
          <w:bCs/>
          <w:color w:val="000000" w:themeColor="text1"/>
          <w:lang w:val="es-MX"/>
        </w:rPr>
        <w:t>d</w:t>
      </w:r>
      <w:r w:rsidRPr="002E02A9">
        <w:rPr>
          <w:rFonts w:ascii="Arial" w:hAnsi="Arial" w:cs="Arial"/>
          <w:bCs/>
          <w:color w:val="000000" w:themeColor="text1"/>
          <w:lang w:val="es-MX"/>
        </w:rPr>
        <w:t xml:space="preserve">iferencial. </w:t>
      </w:r>
    </w:p>
    <w:p w14:paraId="4F5183CB" w14:textId="77777777" w:rsidR="00113243" w:rsidRDefault="00113243" w:rsidP="00113243">
      <w:pPr>
        <w:spacing w:line="360" w:lineRule="auto"/>
        <w:ind w:right="-6"/>
        <w:contextualSpacing/>
        <w:jc w:val="both"/>
        <w:rPr>
          <w:rFonts w:ascii="Arial" w:hAnsi="Arial" w:cs="Arial"/>
          <w:b/>
          <w:bCs/>
          <w:color w:val="000000" w:themeColor="text1"/>
          <w:lang w:val="es-MX"/>
        </w:rPr>
      </w:pPr>
    </w:p>
    <w:p w14:paraId="30C040AA" w14:textId="480134F5" w:rsidR="002E02A9" w:rsidRPr="002E02A9" w:rsidRDefault="00113243" w:rsidP="00113243">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3. </w:t>
      </w:r>
      <w:r w:rsidR="002E02A9" w:rsidRPr="002E02A9">
        <w:rPr>
          <w:rFonts w:ascii="Arial" w:hAnsi="Arial" w:cs="Arial"/>
          <w:b/>
          <w:bCs/>
          <w:color w:val="000000" w:themeColor="text1"/>
          <w:lang w:val="es-MX"/>
        </w:rPr>
        <w:t xml:space="preserve">Pensando en </w:t>
      </w:r>
      <w:r w:rsidR="008834CF">
        <w:rPr>
          <w:rFonts w:ascii="Arial" w:hAnsi="Arial" w:cs="Arial"/>
          <w:b/>
          <w:bCs/>
          <w:color w:val="000000" w:themeColor="text1"/>
          <w:lang w:val="es-MX"/>
        </w:rPr>
        <w:t>género</w:t>
      </w:r>
      <w:r w:rsidR="002E02A9" w:rsidRPr="002E02A9">
        <w:rPr>
          <w:rFonts w:ascii="Arial" w:hAnsi="Arial" w:cs="Arial"/>
          <w:b/>
          <w:bCs/>
          <w:color w:val="000000" w:themeColor="text1"/>
          <w:lang w:val="es-MX"/>
        </w:rPr>
        <w:t xml:space="preserve"> desde la </w:t>
      </w:r>
      <w:r w:rsidR="00F62EBA">
        <w:rPr>
          <w:rFonts w:ascii="Arial" w:hAnsi="Arial" w:cs="Arial"/>
          <w:b/>
          <w:bCs/>
          <w:color w:val="000000" w:themeColor="text1"/>
          <w:lang w:val="es-MX"/>
        </w:rPr>
        <w:t>a</w:t>
      </w:r>
      <w:r w:rsidR="002E02A9" w:rsidRPr="002E02A9">
        <w:rPr>
          <w:rFonts w:ascii="Arial" w:hAnsi="Arial" w:cs="Arial"/>
          <w:b/>
          <w:bCs/>
          <w:color w:val="000000" w:themeColor="text1"/>
          <w:lang w:val="es-MX"/>
        </w:rPr>
        <w:t xml:space="preserve">dministración de </w:t>
      </w:r>
      <w:r w:rsidR="00F62EBA">
        <w:rPr>
          <w:rFonts w:ascii="Arial" w:hAnsi="Arial" w:cs="Arial"/>
          <w:b/>
          <w:bCs/>
          <w:color w:val="000000" w:themeColor="text1"/>
          <w:lang w:val="es-MX"/>
        </w:rPr>
        <w:t>j</w:t>
      </w:r>
      <w:r w:rsidR="002E02A9" w:rsidRPr="002E02A9">
        <w:rPr>
          <w:rFonts w:ascii="Arial" w:hAnsi="Arial" w:cs="Arial"/>
          <w:b/>
          <w:bCs/>
          <w:color w:val="000000" w:themeColor="text1"/>
          <w:lang w:val="es-MX"/>
        </w:rPr>
        <w:t>usticia en Colombia</w:t>
      </w:r>
    </w:p>
    <w:p w14:paraId="35A9D547" w14:textId="77777777" w:rsidR="00113243" w:rsidRDefault="00113243" w:rsidP="002E02A9">
      <w:pPr>
        <w:spacing w:line="360" w:lineRule="auto"/>
        <w:ind w:right="-6" w:firstLine="708"/>
        <w:contextualSpacing/>
        <w:jc w:val="both"/>
        <w:rPr>
          <w:rFonts w:ascii="Arial" w:hAnsi="Arial" w:cs="Arial"/>
          <w:bCs/>
          <w:color w:val="000000" w:themeColor="text1"/>
          <w:lang w:val="es-MX"/>
        </w:rPr>
      </w:pPr>
    </w:p>
    <w:p w14:paraId="5A7D87D5" w14:textId="2A771693"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Colombia le </w:t>
      </w:r>
      <w:bookmarkStart w:id="5" w:name="_Hlk138690780"/>
      <w:r w:rsidRPr="002E02A9">
        <w:rPr>
          <w:rFonts w:ascii="Arial" w:hAnsi="Arial" w:cs="Arial"/>
          <w:bCs/>
          <w:color w:val="000000" w:themeColor="text1"/>
          <w:lang w:val="es-MX"/>
        </w:rPr>
        <w:t xml:space="preserve">apostará a implementar dentro de la administración de justicia en la Rama Judicial, una política en equidad de género desde el año 2008, </w:t>
      </w:r>
      <w:bookmarkEnd w:id="5"/>
      <w:r w:rsidRPr="002E02A9">
        <w:rPr>
          <w:rFonts w:ascii="Arial" w:hAnsi="Arial" w:cs="Arial"/>
          <w:bCs/>
          <w:color w:val="000000" w:themeColor="text1"/>
          <w:lang w:val="es-MX"/>
        </w:rPr>
        <w:t xml:space="preserve">con el liderazgo de las y los funcionarios de las Altas Cortes, creándose la </w:t>
      </w:r>
      <w:bookmarkStart w:id="6" w:name="_Hlk138692178"/>
      <w:r w:rsidRPr="002E02A9">
        <w:rPr>
          <w:rFonts w:ascii="Arial" w:hAnsi="Arial" w:cs="Arial"/>
          <w:bCs/>
          <w:color w:val="000000" w:themeColor="text1"/>
          <w:lang w:val="es-MX"/>
        </w:rPr>
        <w:t>Comisión Nacional de Género de la Rama Judicial</w:t>
      </w:r>
      <w:bookmarkEnd w:id="6"/>
      <w:r w:rsidRPr="002E02A9">
        <w:rPr>
          <w:rFonts w:ascii="Arial" w:hAnsi="Arial" w:cs="Arial"/>
          <w:bCs/>
          <w:color w:val="000000" w:themeColor="text1"/>
          <w:lang w:val="es-MX"/>
        </w:rPr>
        <w:t>.</w:t>
      </w:r>
      <w:r w:rsidRPr="002E02A9">
        <w:rPr>
          <w:rFonts w:ascii="Arial" w:hAnsi="Arial" w:cs="Arial"/>
          <w:bCs/>
          <w:color w:val="000000" w:themeColor="text1"/>
          <w:sz w:val="22"/>
          <w:szCs w:val="22"/>
          <w:vertAlign w:val="superscript"/>
          <w:lang w:val="es-MX"/>
        </w:rPr>
        <w:footnoteReference w:id="1"/>
      </w:r>
      <w:r w:rsidRPr="002E02A9">
        <w:rPr>
          <w:rFonts w:ascii="Arial" w:hAnsi="Arial" w:cs="Arial"/>
          <w:bCs/>
          <w:color w:val="000000" w:themeColor="text1"/>
          <w:lang w:val="es-MX"/>
        </w:rPr>
        <w:t xml:space="preserve"> </w:t>
      </w:r>
      <w:bookmarkStart w:id="7" w:name="_Hlk176466995"/>
    </w:p>
    <w:bookmarkEnd w:id="7"/>
    <w:p w14:paraId="1CD0DA8F" w14:textId="77777777" w:rsid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MX"/>
        </w:rPr>
        <w:t xml:space="preserve">La importancia de la Comisión Nacional de Género de la Rama Judicial, radica en que, dentro de sus funciones, se encuentran las de proponer políticas, planes y acciones encaminadas a garantizar la igualdad y la no discriminación de las mujeres y las niñas en el acceso a la administración de justicia. </w:t>
      </w:r>
      <w:r w:rsidRPr="002E02A9">
        <w:rPr>
          <w:rFonts w:ascii="Arial" w:hAnsi="Arial" w:cs="Arial"/>
          <w:bCs/>
          <w:color w:val="000000" w:themeColor="text1"/>
          <w:lang w:val="es-CO"/>
        </w:rPr>
        <w:t xml:space="preserve">Estas funciones plantean sin lugar a duda, un compromiso institucional en la consolidación de la política de equidad de género en la Rama Judicial en Colombia. </w:t>
      </w:r>
    </w:p>
    <w:p w14:paraId="30EEF59D" w14:textId="77777777" w:rsidR="00113243" w:rsidRPr="002E02A9" w:rsidRDefault="00113243" w:rsidP="002E02A9">
      <w:pPr>
        <w:spacing w:line="360" w:lineRule="auto"/>
        <w:ind w:right="-6" w:firstLine="708"/>
        <w:contextualSpacing/>
        <w:jc w:val="both"/>
        <w:rPr>
          <w:rFonts w:ascii="Arial" w:hAnsi="Arial" w:cs="Arial"/>
          <w:b/>
          <w:bCs/>
          <w:color w:val="000000" w:themeColor="text1"/>
          <w:lang w:val="es-MX"/>
        </w:rPr>
      </w:pPr>
    </w:p>
    <w:p w14:paraId="135D742C" w14:textId="2D6CBCBE" w:rsidR="002E02A9" w:rsidRPr="002E02A9" w:rsidRDefault="00113243" w:rsidP="00113243">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4. </w:t>
      </w:r>
      <w:r w:rsidR="002E02A9" w:rsidRPr="002E02A9">
        <w:rPr>
          <w:rFonts w:ascii="Arial" w:hAnsi="Arial" w:cs="Arial"/>
          <w:b/>
          <w:bCs/>
          <w:color w:val="000000" w:themeColor="text1"/>
          <w:lang w:val="es-MX"/>
        </w:rPr>
        <w:t xml:space="preserve">Método </w:t>
      </w:r>
      <w:r>
        <w:rPr>
          <w:rFonts w:ascii="Arial" w:hAnsi="Arial" w:cs="Arial"/>
          <w:b/>
          <w:bCs/>
          <w:color w:val="000000" w:themeColor="text1"/>
          <w:lang w:val="es-MX"/>
        </w:rPr>
        <w:t>j</w:t>
      </w:r>
      <w:r w:rsidR="002E02A9" w:rsidRPr="002E02A9">
        <w:rPr>
          <w:rFonts w:ascii="Arial" w:hAnsi="Arial" w:cs="Arial"/>
          <w:b/>
          <w:bCs/>
          <w:color w:val="000000" w:themeColor="text1"/>
          <w:lang w:val="es-MX"/>
        </w:rPr>
        <w:t xml:space="preserve">urídico de </w:t>
      </w:r>
      <w:r>
        <w:rPr>
          <w:rFonts w:ascii="Arial" w:hAnsi="Arial" w:cs="Arial"/>
          <w:b/>
          <w:bCs/>
          <w:color w:val="000000" w:themeColor="text1"/>
          <w:lang w:val="es-MX"/>
        </w:rPr>
        <w:t>a</w:t>
      </w:r>
      <w:r w:rsidR="002E02A9" w:rsidRPr="002E02A9">
        <w:rPr>
          <w:rFonts w:ascii="Arial" w:hAnsi="Arial" w:cs="Arial"/>
          <w:b/>
          <w:bCs/>
          <w:color w:val="000000" w:themeColor="text1"/>
          <w:lang w:val="es-MX"/>
        </w:rPr>
        <w:t xml:space="preserve">nálisis desde la </w:t>
      </w:r>
      <w:r>
        <w:rPr>
          <w:rFonts w:ascii="Arial" w:hAnsi="Arial" w:cs="Arial"/>
          <w:b/>
          <w:bCs/>
          <w:color w:val="000000" w:themeColor="text1"/>
          <w:lang w:val="es-MX"/>
        </w:rPr>
        <w:t>e</w:t>
      </w:r>
      <w:r w:rsidR="002E02A9" w:rsidRPr="002E02A9">
        <w:rPr>
          <w:rFonts w:ascii="Arial" w:hAnsi="Arial" w:cs="Arial"/>
          <w:b/>
          <w:bCs/>
          <w:color w:val="000000" w:themeColor="text1"/>
          <w:lang w:val="es-MX"/>
        </w:rPr>
        <w:t xml:space="preserve">nfoque de </w:t>
      </w:r>
      <w:r>
        <w:rPr>
          <w:rFonts w:ascii="Arial" w:hAnsi="Arial" w:cs="Arial"/>
          <w:b/>
          <w:bCs/>
          <w:color w:val="000000" w:themeColor="text1"/>
          <w:lang w:val="es-MX"/>
        </w:rPr>
        <w:t>g</w:t>
      </w:r>
      <w:r w:rsidR="002E02A9" w:rsidRPr="002E02A9">
        <w:rPr>
          <w:rFonts w:ascii="Arial" w:hAnsi="Arial" w:cs="Arial"/>
          <w:b/>
          <w:bCs/>
          <w:color w:val="000000" w:themeColor="text1"/>
          <w:lang w:val="es-MX"/>
        </w:rPr>
        <w:t>énero</w:t>
      </w:r>
    </w:p>
    <w:p w14:paraId="00920ECA" w14:textId="77777777" w:rsidR="00113243" w:rsidRDefault="00113243" w:rsidP="002E02A9">
      <w:pPr>
        <w:spacing w:line="360" w:lineRule="auto"/>
        <w:ind w:right="-6" w:firstLine="708"/>
        <w:contextualSpacing/>
        <w:jc w:val="both"/>
        <w:rPr>
          <w:rFonts w:ascii="Arial" w:hAnsi="Arial" w:cs="Arial"/>
          <w:bCs/>
          <w:color w:val="000000" w:themeColor="text1"/>
          <w:lang w:val="es-MX"/>
        </w:rPr>
      </w:pPr>
      <w:bookmarkStart w:id="8" w:name="_Hlk138692322"/>
    </w:p>
    <w:p w14:paraId="033E75C2" w14:textId="54823398"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Este nuevo método jurídico, de analizar desde el </w:t>
      </w:r>
      <w:r w:rsidR="0075061E">
        <w:rPr>
          <w:rFonts w:ascii="Arial" w:hAnsi="Arial" w:cs="Arial"/>
          <w:bCs/>
          <w:color w:val="000000" w:themeColor="text1"/>
          <w:lang w:val="es-MX"/>
        </w:rPr>
        <w:t>e</w:t>
      </w:r>
      <w:r w:rsidRPr="002E02A9">
        <w:rPr>
          <w:rFonts w:ascii="Arial" w:hAnsi="Arial" w:cs="Arial"/>
          <w:bCs/>
          <w:color w:val="000000" w:themeColor="text1"/>
          <w:lang w:val="es-MX"/>
        </w:rPr>
        <w:t xml:space="preserve">nfoque de </w:t>
      </w:r>
      <w:r w:rsidR="0075061E">
        <w:rPr>
          <w:rFonts w:ascii="Arial" w:hAnsi="Arial" w:cs="Arial"/>
          <w:bCs/>
          <w:color w:val="000000" w:themeColor="text1"/>
          <w:lang w:val="es-MX"/>
        </w:rPr>
        <w:t>g</w:t>
      </w:r>
      <w:r w:rsidRPr="002E02A9">
        <w:rPr>
          <w:rFonts w:ascii="Arial" w:hAnsi="Arial" w:cs="Arial"/>
          <w:bCs/>
          <w:color w:val="000000" w:themeColor="text1"/>
          <w:lang w:val="es-MX"/>
        </w:rPr>
        <w:t>énero de los fallos judiciales</w:t>
      </w:r>
      <w:bookmarkEnd w:id="8"/>
      <w:r w:rsidRPr="002E02A9">
        <w:rPr>
          <w:rFonts w:ascii="Arial" w:hAnsi="Arial" w:cs="Arial"/>
          <w:bCs/>
          <w:color w:val="000000" w:themeColor="text1"/>
          <w:lang w:val="es-MX"/>
        </w:rPr>
        <w:t xml:space="preserve">, requiere un acercamiento a lo que puede entenderse como </w:t>
      </w:r>
      <w:r w:rsidR="002516BD">
        <w:rPr>
          <w:rFonts w:ascii="Arial" w:hAnsi="Arial" w:cs="Arial"/>
          <w:bCs/>
          <w:color w:val="000000" w:themeColor="text1"/>
          <w:lang w:val="es-MX"/>
        </w:rPr>
        <w:t>e</w:t>
      </w:r>
      <w:r w:rsidRPr="002E02A9">
        <w:rPr>
          <w:rFonts w:ascii="Arial" w:hAnsi="Arial" w:cs="Arial"/>
          <w:bCs/>
          <w:color w:val="000000" w:themeColor="text1"/>
          <w:lang w:val="es-MX"/>
        </w:rPr>
        <w:t xml:space="preserve">nfoque de </w:t>
      </w:r>
      <w:r w:rsidR="002516BD">
        <w:rPr>
          <w:rFonts w:ascii="Arial" w:hAnsi="Arial" w:cs="Arial"/>
          <w:bCs/>
          <w:color w:val="000000" w:themeColor="text1"/>
          <w:lang w:val="es-MX"/>
        </w:rPr>
        <w:t>g</w:t>
      </w:r>
      <w:r w:rsidRPr="002E02A9">
        <w:rPr>
          <w:rFonts w:ascii="Arial" w:hAnsi="Arial" w:cs="Arial"/>
          <w:bCs/>
          <w:color w:val="000000" w:themeColor="text1"/>
          <w:lang w:val="es-MX"/>
        </w:rPr>
        <w:t xml:space="preserve">énero, que consiste en tener una mirada atenta de las formas en que los hombres y las mujeres participan en los distintos ámbitos; y analizar las </w:t>
      </w:r>
      <w:r w:rsidRPr="002E02A9">
        <w:rPr>
          <w:rFonts w:ascii="Arial" w:hAnsi="Arial" w:cs="Arial"/>
          <w:bCs/>
          <w:color w:val="000000" w:themeColor="text1"/>
          <w:lang w:val="es-MX"/>
        </w:rPr>
        <w:lastRenderedPageBreak/>
        <w:t>estructuras sociales, culturales, las instituciones, legislativos y políticos que perpetúan las desventajas de las mujeres frente a los hombres; planteándose igualmente los impactos que tienen las intervenciones para el desarrollo sobre las mujeres, hombre, las niñas y los niños. El análisis de género permite reconocer y visibilizar las diferencias.</w:t>
      </w:r>
      <w:r w:rsidRPr="002E02A9">
        <w:rPr>
          <w:rFonts w:ascii="Arial" w:hAnsi="Arial" w:cs="Arial"/>
          <w:bCs/>
          <w:color w:val="000000" w:themeColor="text1"/>
          <w:vertAlign w:val="superscript"/>
          <w:lang w:val="es-MX"/>
        </w:rPr>
        <w:footnoteReference w:id="2"/>
      </w:r>
      <w:r w:rsidRPr="002E02A9">
        <w:rPr>
          <w:rFonts w:ascii="Arial" w:hAnsi="Arial" w:cs="Arial"/>
          <w:bCs/>
          <w:color w:val="000000" w:themeColor="text1"/>
          <w:lang w:val="es-MX"/>
        </w:rPr>
        <w:t xml:space="preserve"> </w:t>
      </w:r>
    </w:p>
    <w:p w14:paraId="0E3848AE" w14:textId="2141B73B"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Es importante igualmente, aclarar que existen el concepto </w:t>
      </w:r>
      <w:r w:rsidR="008834CF">
        <w:rPr>
          <w:rFonts w:ascii="Arial" w:hAnsi="Arial" w:cs="Arial"/>
          <w:bCs/>
          <w:color w:val="000000" w:themeColor="text1"/>
          <w:lang w:val="es-MX"/>
        </w:rPr>
        <w:t>enfoque</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xml:space="preserve"> y el de </w:t>
      </w:r>
      <w:r w:rsidR="008834CF">
        <w:rPr>
          <w:rFonts w:ascii="Arial" w:hAnsi="Arial" w:cs="Arial"/>
          <w:bCs/>
          <w:color w:val="000000" w:themeColor="text1"/>
          <w:lang w:val="es-MX"/>
        </w:rPr>
        <w:t>perspectiva</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xml:space="preserve">, en los fallos de la Corte Constitucional colombiana se utilizan, en el presente escrito igualmente se utilizará como sinónimos.  </w:t>
      </w:r>
    </w:p>
    <w:p w14:paraId="2048ED58" w14:textId="3E3D7C8B"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En cuanto a la </w:t>
      </w:r>
      <w:r w:rsidR="008834CF">
        <w:rPr>
          <w:rFonts w:ascii="Arial" w:hAnsi="Arial" w:cs="Arial"/>
          <w:bCs/>
          <w:color w:val="000000" w:themeColor="text1"/>
          <w:lang w:val="es-MX"/>
        </w:rPr>
        <w:t xml:space="preserve">transversalización </w:t>
      </w:r>
      <w:r w:rsidRPr="002E02A9">
        <w:rPr>
          <w:rFonts w:ascii="Arial" w:hAnsi="Arial" w:cs="Arial"/>
          <w:bCs/>
          <w:color w:val="000000" w:themeColor="text1"/>
          <w:lang w:val="es-MX"/>
        </w:rPr>
        <w:t xml:space="preserve">del </w:t>
      </w:r>
      <w:r w:rsidR="008834CF">
        <w:rPr>
          <w:rFonts w:ascii="Arial" w:hAnsi="Arial" w:cs="Arial"/>
          <w:bCs/>
          <w:color w:val="000000" w:themeColor="text1"/>
          <w:lang w:val="es-MX"/>
        </w:rPr>
        <w:t>enfoque</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se puede plantear como: la importancia de que todos y todas las personas tengan la capacidad de ver las diferencias entre hombres y mujeres y de tomar decisiones que tengan que ver con estas diferencias.</w:t>
      </w:r>
      <w:r w:rsidRPr="002E02A9">
        <w:rPr>
          <w:rFonts w:ascii="Arial" w:hAnsi="Arial" w:cs="Arial"/>
          <w:bCs/>
          <w:color w:val="000000" w:themeColor="text1"/>
          <w:vertAlign w:val="superscript"/>
          <w:lang w:val="es-MX"/>
        </w:rPr>
        <w:footnoteReference w:id="3"/>
      </w:r>
      <w:r w:rsidRPr="002E02A9">
        <w:rPr>
          <w:rFonts w:ascii="Arial" w:hAnsi="Arial" w:cs="Arial"/>
          <w:bCs/>
          <w:color w:val="000000" w:themeColor="text1"/>
          <w:lang w:val="es-MX"/>
        </w:rPr>
        <w:t xml:space="preserve"> </w:t>
      </w:r>
    </w:p>
    <w:p w14:paraId="28C600F1" w14:textId="482E7444"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Este nuevo </w:t>
      </w:r>
      <w:r w:rsidR="00596D84">
        <w:rPr>
          <w:rFonts w:ascii="Arial" w:hAnsi="Arial" w:cs="Arial"/>
          <w:bCs/>
          <w:color w:val="000000" w:themeColor="text1"/>
          <w:lang w:val="es-MX"/>
        </w:rPr>
        <w:t>método</w:t>
      </w:r>
      <w:r w:rsidRPr="002E02A9">
        <w:rPr>
          <w:rFonts w:ascii="Arial" w:hAnsi="Arial" w:cs="Arial"/>
          <w:bCs/>
          <w:color w:val="000000" w:themeColor="text1"/>
          <w:lang w:val="es-MX"/>
        </w:rPr>
        <w:t xml:space="preserve"> </w:t>
      </w:r>
      <w:r w:rsidR="00596D84">
        <w:rPr>
          <w:rFonts w:ascii="Arial" w:hAnsi="Arial" w:cs="Arial"/>
          <w:bCs/>
          <w:color w:val="000000" w:themeColor="text1"/>
          <w:lang w:val="es-MX"/>
        </w:rPr>
        <w:t>jurídico</w:t>
      </w:r>
      <w:r w:rsidRPr="002E02A9">
        <w:rPr>
          <w:rFonts w:ascii="Arial" w:hAnsi="Arial" w:cs="Arial"/>
          <w:bCs/>
          <w:color w:val="000000" w:themeColor="text1"/>
          <w:lang w:val="es-MX"/>
        </w:rPr>
        <w:t xml:space="preserve"> de </w:t>
      </w:r>
      <w:r w:rsidR="00596D84">
        <w:rPr>
          <w:rFonts w:ascii="Arial" w:hAnsi="Arial" w:cs="Arial"/>
          <w:bCs/>
          <w:color w:val="000000" w:themeColor="text1"/>
          <w:lang w:val="es-MX"/>
        </w:rPr>
        <w:t>análisis</w:t>
      </w:r>
      <w:r w:rsidRPr="002E02A9">
        <w:rPr>
          <w:rFonts w:ascii="Arial" w:hAnsi="Arial" w:cs="Arial"/>
          <w:bCs/>
          <w:color w:val="000000" w:themeColor="text1"/>
          <w:lang w:val="es-MX"/>
        </w:rPr>
        <w:t xml:space="preserve"> desde la </w:t>
      </w:r>
      <w:r w:rsidR="008834CF">
        <w:rPr>
          <w:rFonts w:ascii="Arial" w:hAnsi="Arial" w:cs="Arial"/>
          <w:bCs/>
          <w:color w:val="000000" w:themeColor="text1"/>
          <w:lang w:val="es-MX"/>
        </w:rPr>
        <w:t>enfoque</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conlleva en el quehacer jurídico, hacerse tres preguntas, al momento de analizar el caso en concreto de acuerdo con lo planteado por el Consejo Superior de la Judicatura y la Escuela Judicial “Rodrigo Lara Bonilla”: la pregunta por las mujeres; la pregunta por el género y la pregunta por la eficiencia. En la primera pregunta se debe analizar cuál es la labor de los jueces y juezas al tomar una decisión. Y al respecto se encuentran dos elementos en esa labor de juzgar; un elemento político y un elemento técnico.</w:t>
      </w:r>
    </w:p>
    <w:p w14:paraId="4F1EEB53"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El </w:t>
      </w:r>
      <w:bookmarkStart w:id="9" w:name="_Hlk143266306"/>
      <w:r w:rsidRPr="002E02A9">
        <w:rPr>
          <w:rFonts w:ascii="Arial" w:hAnsi="Arial" w:cs="Arial"/>
          <w:bCs/>
          <w:color w:val="000000" w:themeColor="text1"/>
          <w:lang w:val="es-MX"/>
        </w:rPr>
        <w:t>elemento político es la labor del juez o jueza desde el cumplimiento de la Ley en la decisión judicial;</w:t>
      </w:r>
      <w:bookmarkEnd w:id="9"/>
      <w:r w:rsidRPr="002E02A9">
        <w:rPr>
          <w:rFonts w:ascii="Arial" w:hAnsi="Arial" w:cs="Arial"/>
          <w:bCs/>
          <w:color w:val="000000" w:themeColor="text1"/>
          <w:lang w:val="es-MX"/>
        </w:rPr>
        <w:t xml:space="preserve"> y el elemento técnico </w:t>
      </w:r>
      <w:bookmarkStart w:id="10" w:name="_Hlk143266331"/>
      <w:r w:rsidRPr="002E02A9">
        <w:rPr>
          <w:rFonts w:ascii="Arial" w:hAnsi="Arial" w:cs="Arial"/>
          <w:bCs/>
          <w:color w:val="000000" w:themeColor="text1"/>
          <w:lang w:val="es-MX"/>
        </w:rPr>
        <w:t>es la información de la realidad de la norma y su aplicación. Por lo que un juez o jueza para cumplir su labor adecuadamente deberá estar actualizados sobre los cambios normativos y los avances en aspectos sociales, históricos, políticos entre otros.</w:t>
      </w:r>
      <w:bookmarkEnd w:id="10"/>
      <w:r w:rsidRPr="002E02A9">
        <w:rPr>
          <w:rFonts w:ascii="Arial" w:hAnsi="Arial" w:cs="Arial"/>
          <w:bCs/>
          <w:color w:val="000000" w:themeColor="text1"/>
          <w:lang w:val="es-MX"/>
        </w:rPr>
        <w:t xml:space="preserve"> </w:t>
      </w:r>
    </w:p>
    <w:p w14:paraId="7036BDD2" w14:textId="2D28F656"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En la segunda pregunta, es necesario analizar la </w:t>
      </w:r>
      <w:r w:rsidR="00B20069">
        <w:rPr>
          <w:rFonts w:ascii="Arial" w:hAnsi="Arial" w:cs="Arial"/>
          <w:bCs/>
          <w:color w:val="000000" w:themeColor="text1"/>
          <w:lang w:val="es-MX"/>
        </w:rPr>
        <w:t>e</w:t>
      </w:r>
      <w:r w:rsidRPr="002E02A9">
        <w:rPr>
          <w:rFonts w:ascii="Arial" w:hAnsi="Arial" w:cs="Arial"/>
          <w:bCs/>
          <w:color w:val="000000" w:themeColor="text1"/>
          <w:lang w:val="es-MX"/>
        </w:rPr>
        <w:t xml:space="preserve">ducación </w:t>
      </w:r>
      <w:r w:rsidR="00B20069">
        <w:rPr>
          <w:rFonts w:ascii="Arial" w:hAnsi="Arial" w:cs="Arial"/>
          <w:bCs/>
          <w:color w:val="000000" w:themeColor="text1"/>
          <w:lang w:val="es-MX"/>
        </w:rPr>
        <w:t>l</w:t>
      </w:r>
      <w:r w:rsidRPr="002E02A9">
        <w:rPr>
          <w:rFonts w:ascii="Arial" w:hAnsi="Arial" w:cs="Arial"/>
          <w:bCs/>
          <w:color w:val="000000" w:themeColor="text1"/>
          <w:lang w:val="es-MX"/>
        </w:rPr>
        <w:t xml:space="preserve">egal, esto es la educación de los nuevos abogados y abogadas, ya que las facultades de derecho se han demorado en la incorporación de los cambios de las normas y </w:t>
      </w:r>
      <w:r w:rsidRPr="002E02A9">
        <w:rPr>
          <w:rFonts w:ascii="Arial" w:hAnsi="Arial" w:cs="Arial"/>
          <w:bCs/>
          <w:color w:val="000000" w:themeColor="text1"/>
          <w:lang w:val="es-MX"/>
        </w:rPr>
        <w:lastRenderedPageBreak/>
        <w:t>conocimientos relacionados con la situación de las mujeres dentro del funcionamiento del derecho. Y</w:t>
      </w:r>
      <w:bookmarkStart w:id="11" w:name="_Hlk143266568"/>
      <w:r w:rsidRPr="002E02A9">
        <w:rPr>
          <w:rFonts w:ascii="Arial" w:hAnsi="Arial" w:cs="Arial"/>
          <w:bCs/>
          <w:color w:val="000000" w:themeColor="text1"/>
          <w:lang w:val="es-MX"/>
        </w:rPr>
        <w:t xml:space="preserve"> frente a la tercera pregunta; los jueces deben resolver los conflictos eligiendo las soluciones que mejor contribuyan a prevenir conflictos futuros</w:t>
      </w:r>
      <w:bookmarkStart w:id="12" w:name="_Hlk168326333"/>
      <w:bookmarkEnd w:id="11"/>
      <w:r w:rsidRPr="002E02A9">
        <w:rPr>
          <w:rFonts w:ascii="Arial" w:hAnsi="Arial" w:cs="Arial"/>
          <w:bCs/>
          <w:color w:val="000000" w:themeColor="text1"/>
          <w:lang w:val="es-MX"/>
        </w:rPr>
        <w:t>.</w:t>
      </w:r>
      <w:r w:rsidRPr="002E02A9">
        <w:rPr>
          <w:rFonts w:ascii="Arial" w:hAnsi="Arial" w:cs="Arial"/>
          <w:bCs/>
          <w:color w:val="000000" w:themeColor="text1"/>
          <w:vertAlign w:val="superscript"/>
          <w:lang w:val="es-MX"/>
        </w:rPr>
        <w:footnoteReference w:id="4"/>
      </w:r>
      <w:r w:rsidRPr="002E02A9">
        <w:rPr>
          <w:rFonts w:ascii="Arial" w:hAnsi="Arial" w:cs="Arial"/>
          <w:bCs/>
          <w:color w:val="000000" w:themeColor="text1"/>
          <w:lang w:val="es-MX"/>
        </w:rPr>
        <w:t xml:space="preserve"> </w:t>
      </w:r>
      <w:bookmarkEnd w:id="12"/>
    </w:p>
    <w:p w14:paraId="7F1D05FD" w14:textId="3DBE008C" w:rsidR="002E02A9" w:rsidRPr="002E02A9" w:rsidRDefault="002E02A9" w:rsidP="002E02A9">
      <w:pPr>
        <w:spacing w:line="360" w:lineRule="auto"/>
        <w:ind w:right="-6" w:firstLine="708"/>
        <w:contextualSpacing/>
        <w:jc w:val="both"/>
        <w:rPr>
          <w:rFonts w:ascii="Arial" w:hAnsi="Arial" w:cs="Arial"/>
          <w:bCs/>
          <w:color w:val="000000" w:themeColor="text1"/>
          <w:lang w:val="es-CO"/>
        </w:rPr>
      </w:pPr>
      <w:bookmarkStart w:id="13" w:name="_Hlk143266598"/>
      <w:r w:rsidRPr="002E02A9">
        <w:rPr>
          <w:rFonts w:ascii="Arial" w:hAnsi="Arial" w:cs="Arial"/>
          <w:bCs/>
          <w:color w:val="000000" w:themeColor="text1"/>
          <w:lang w:val="es-MX"/>
        </w:rPr>
        <w:t xml:space="preserve">Por lo que, utilizar la </w:t>
      </w:r>
      <w:r w:rsidR="008834CF">
        <w:rPr>
          <w:rFonts w:ascii="Arial" w:hAnsi="Arial" w:cs="Arial"/>
          <w:bCs/>
          <w:color w:val="000000" w:themeColor="text1"/>
          <w:lang w:val="es-MX"/>
        </w:rPr>
        <w:t>perspectiva</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xml:space="preserve"> en la aplicación, interpretación y argumentación de las normas jurídicas, es vincular el sistema jurídico con la realidad social, teniendo que validar sus preceptos, al contenido de justicia y la eficacia de los mismos</w:t>
      </w:r>
      <w:bookmarkEnd w:id="13"/>
      <w:r w:rsidRPr="002E02A9">
        <w:rPr>
          <w:rFonts w:ascii="Arial" w:hAnsi="Arial" w:cs="Arial"/>
          <w:bCs/>
          <w:color w:val="000000" w:themeColor="text1"/>
          <w:vertAlign w:val="superscript"/>
          <w:lang w:val="es-MX"/>
        </w:rPr>
        <w:footnoteReference w:id="5"/>
      </w:r>
      <w:r w:rsidR="00F13961">
        <w:rPr>
          <w:rFonts w:ascii="Arial" w:hAnsi="Arial" w:cs="Arial"/>
          <w:bCs/>
          <w:color w:val="000000" w:themeColor="text1"/>
          <w:lang w:val="es-MX"/>
        </w:rPr>
        <w:t>.</w:t>
      </w:r>
      <w:r w:rsidRPr="002E02A9">
        <w:rPr>
          <w:rFonts w:ascii="Arial" w:hAnsi="Arial" w:cs="Arial"/>
          <w:bCs/>
          <w:color w:val="000000" w:themeColor="text1"/>
          <w:lang w:val="es-MX"/>
        </w:rPr>
        <w:t xml:space="preserve"> </w:t>
      </w:r>
      <w:r w:rsidRPr="002E02A9">
        <w:rPr>
          <w:rFonts w:ascii="Arial" w:hAnsi="Arial" w:cs="Arial"/>
          <w:bCs/>
          <w:color w:val="000000" w:themeColor="text1"/>
          <w:lang w:val="es-CO"/>
        </w:rPr>
        <w:t xml:space="preserve">La labor de los y las juezas en la aplicación del </w:t>
      </w:r>
      <w:r w:rsidR="008834CF">
        <w:rPr>
          <w:rFonts w:ascii="Arial" w:hAnsi="Arial" w:cs="Arial"/>
          <w:bCs/>
          <w:color w:val="000000" w:themeColor="text1"/>
          <w:lang w:val="es-CO"/>
        </w:rPr>
        <w:t>enfoque</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conlleva tener en cuenta las desigualdades existentes entre hombres y </w:t>
      </w:r>
      <w:r w:rsidR="00DE7762">
        <w:rPr>
          <w:rFonts w:ascii="Arial" w:hAnsi="Arial" w:cs="Arial"/>
          <w:bCs/>
          <w:color w:val="000000" w:themeColor="text1"/>
          <w:lang w:val="es-CO"/>
        </w:rPr>
        <w:t>mujer</w:t>
      </w:r>
      <w:r w:rsidRPr="002E02A9">
        <w:rPr>
          <w:rFonts w:ascii="Arial" w:hAnsi="Arial" w:cs="Arial"/>
          <w:bCs/>
          <w:color w:val="000000" w:themeColor="text1"/>
          <w:lang w:val="es-CO"/>
        </w:rPr>
        <w:t>es y su realidad en su propia construcción social.</w:t>
      </w:r>
    </w:p>
    <w:p w14:paraId="53F5EEDD" w14:textId="77777777" w:rsidR="00406D15" w:rsidRDefault="00406D15" w:rsidP="002E02A9">
      <w:pPr>
        <w:spacing w:line="360" w:lineRule="auto"/>
        <w:ind w:right="-6" w:firstLine="708"/>
        <w:contextualSpacing/>
        <w:jc w:val="both"/>
        <w:rPr>
          <w:rFonts w:ascii="Arial" w:hAnsi="Arial" w:cs="Arial"/>
          <w:b/>
          <w:bCs/>
          <w:color w:val="000000" w:themeColor="text1"/>
          <w:lang w:val="es-MX"/>
        </w:rPr>
      </w:pPr>
      <w:bookmarkStart w:id="14" w:name="_Hlk138691012"/>
    </w:p>
    <w:p w14:paraId="177BBFE9" w14:textId="3FD06514" w:rsidR="002E02A9" w:rsidRPr="002E02A9" w:rsidRDefault="002E02A9" w:rsidP="002E02A9">
      <w:pPr>
        <w:spacing w:line="360" w:lineRule="auto"/>
        <w:ind w:right="-6" w:firstLine="708"/>
        <w:contextualSpacing/>
        <w:jc w:val="both"/>
        <w:rPr>
          <w:rFonts w:ascii="Arial" w:hAnsi="Arial" w:cs="Arial"/>
          <w:b/>
          <w:bCs/>
          <w:color w:val="000000" w:themeColor="text1"/>
          <w:lang w:val="es-MX"/>
        </w:rPr>
      </w:pPr>
      <w:r w:rsidRPr="002E02A9">
        <w:rPr>
          <w:rFonts w:ascii="Arial" w:hAnsi="Arial" w:cs="Arial"/>
          <w:b/>
          <w:bCs/>
          <w:color w:val="000000" w:themeColor="text1"/>
          <w:lang w:val="es-MX"/>
        </w:rPr>
        <w:t xml:space="preserve">4.1. La Importancia de las </w:t>
      </w:r>
      <w:r w:rsidR="00406D15">
        <w:rPr>
          <w:rFonts w:ascii="Arial" w:hAnsi="Arial" w:cs="Arial"/>
          <w:b/>
          <w:bCs/>
          <w:color w:val="000000" w:themeColor="text1"/>
          <w:lang w:val="es-MX"/>
        </w:rPr>
        <w:t>p</w:t>
      </w:r>
      <w:r w:rsidRPr="002E02A9">
        <w:rPr>
          <w:rFonts w:ascii="Arial" w:hAnsi="Arial" w:cs="Arial"/>
          <w:b/>
          <w:bCs/>
          <w:color w:val="000000" w:themeColor="text1"/>
          <w:lang w:val="es-MX"/>
        </w:rPr>
        <w:t xml:space="preserve">ruebas </w:t>
      </w:r>
      <w:bookmarkEnd w:id="14"/>
      <w:r w:rsidRPr="002E02A9">
        <w:rPr>
          <w:rFonts w:ascii="Arial" w:hAnsi="Arial" w:cs="Arial"/>
          <w:b/>
          <w:bCs/>
          <w:color w:val="000000" w:themeColor="text1"/>
          <w:lang w:val="es-MX"/>
        </w:rPr>
        <w:t xml:space="preserve">en el </w:t>
      </w:r>
      <w:r w:rsidR="00406D15">
        <w:rPr>
          <w:rFonts w:ascii="Arial" w:hAnsi="Arial" w:cs="Arial"/>
          <w:b/>
          <w:bCs/>
          <w:color w:val="000000" w:themeColor="text1"/>
          <w:lang w:val="es-MX"/>
        </w:rPr>
        <w:t>m</w:t>
      </w:r>
      <w:r w:rsidRPr="002E02A9">
        <w:rPr>
          <w:rFonts w:ascii="Arial" w:hAnsi="Arial" w:cs="Arial"/>
          <w:b/>
          <w:bCs/>
          <w:color w:val="000000" w:themeColor="text1"/>
          <w:lang w:val="es-MX"/>
        </w:rPr>
        <w:t xml:space="preserve">étodo </w:t>
      </w:r>
      <w:r w:rsidR="00406D15">
        <w:rPr>
          <w:rFonts w:ascii="Arial" w:hAnsi="Arial" w:cs="Arial"/>
          <w:b/>
          <w:bCs/>
          <w:color w:val="000000" w:themeColor="text1"/>
          <w:lang w:val="es-MX"/>
        </w:rPr>
        <w:t>j</w:t>
      </w:r>
      <w:r w:rsidRPr="002E02A9">
        <w:rPr>
          <w:rFonts w:ascii="Arial" w:hAnsi="Arial" w:cs="Arial"/>
          <w:b/>
          <w:bCs/>
          <w:color w:val="000000" w:themeColor="text1"/>
          <w:lang w:val="es-MX"/>
        </w:rPr>
        <w:t xml:space="preserve">urídico de </w:t>
      </w:r>
      <w:r w:rsidR="00406D15">
        <w:rPr>
          <w:rFonts w:ascii="Arial" w:hAnsi="Arial" w:cs="Arial"/>
          <w:b/>
          <w:bCs/>
          <w:color w:val="000000" w:themeColor="text1"/>
          <w:lang w:val="es-MX"/>
        </w:rPr>
        <w:t>a</w:t>
      </w:r>
      <w:r w:rsidRPr="002E02A9">
        <w:rPr>
          <w:rFonts w:ascii="Arial" w:hAnsi="Arial" w:cs="Arial"/>
          <w:b/>
          <w:bCs/>
          <w:color w:val="000000" w:themeColor="text1"/>
          <w:lang w:val="es-MX"/>
        </w:rPr>
        <w:t xml:space="preserve">nálisis desde el </w:t>
      </w:r>
      <w:r w:rsidR="00406D15">
        <w:rPr>
          <w:rFonts w:ascii="Arial" w:hAnsi="Arial" w:cs="Arial"/>
          <w:b/>
          <w:bCs/>
          <w:color w:val="000000" w:themeColor="text1"/>
          <w:lang w:val="es-MX"/>
        </w:rPr>
        <w:t>e</w:t>
      </w:r>
      <w:r w:rsidRPr="002E02A9">
        <w:rPr>
          <w:rFonts w:ascii="Arial" w:hAnsi="Arial" w:cs="Arial"/>
          <w:b/>
          <w:bCs/>
          <w:color w:val="000000" w:themeColor="text1"/>
          <w:lang w:val="es-MX"/>
        </w:rPr>
        <w:t xml:space="preserve">nfoque de </w:t>
      </w:r>
      <w:r w:rsidR="00406D15">
        <w:rPr>
          <w:rFonts w:ascii="Arial" w:hAnsi="Arial" w:cs="Arial"/>
          <w:b/>
          <w:bCs/>
          <w:color w:val="000000" w:themeColor="text1"/>
          <w:lang w:val="es-MX"/>
        </w:rPr>
        <w:t>g</w:t>
      </w:r>
      <w:r w:rsidRPr="002E02A9">
        <w:rPr>
          <w:rFonts w:ascii="Arial" w:hAnsi="Arial" w:cs="Arial"/>
          <w:b/>
          <w:bCs/>
          <w:color w:val="000000" w:themeColor="text1"/>
          <w:lang w:val="es-MX"/>
        </w:rPr>
        <w:t>énero</w:t>
      </w:r>
    </w:p>
    <w:p w14:paraId="5C6E12C7" w14:textId="77777777" w:rsidR="00406D15" w:rsidRDefault="00406D15" w:rsidP="002E02A9">
      <w:pPr>
        <w:spacing w:line="360" w:lineRule="auto"/>
        <w:ind w:right="-6" w:firstLine="708"/>
        <w:contextualSpacing/>
        <w:jc w:val="both"/>
        <w:rPr>
          <w:rFonts w:ascii="Arial" w:hAnsi="Arial" w:cs="Arial"/>
          <w:bCs/>
          <w:color w:val="000000" w:themeColor="text1"/>
          <w:lang w:val="es-MX"/>
        </w:rPr>
      </w:pPr>
    </w:p>
    <w:p w14:paraId="017E1102" w14:textId="1CD96E6D"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En lo que respecta a la toma de decisiones de las y los jueces dentro de su imparcialidad deberá tener en cuenta que la misma, este de acuerdo con el Derecho, pero no solamente dentro de la aplicación de la ley, sino también, dentro de la interpretación de los principios y la interpretación de las realidades vividas por las mujeres; por lo que, se tiene que tener en cuenta, el contexto real de las personas que reclaman justicia dentro de su construcción social, histórica, psicológica entre otras. </w:t>
      </w:r>
    </w:p>
    <w:p w14:paraId="5C5F3884"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Esto solo se logra con el análisis adecuado del material probatorio aportado dentro de cada caso en particular; para lo cual será de suma importancia en Colombia la prueba indiciaria, para que las y los jueces la utilicen en pos de lograr identificar la realidad vivida por las mujeres</w:t>
      </w:r>
      <w:r w:rsidRPr="002E02A9">
        <w:rPr>
          <w:rFonts w:ascii="Arial" w:hAnsi="Arial" w:cs="Arial"/>
          <w:bCs/>
          <w:color w:val="000000" w:themeColor="text1"/>
          <w:vertAlign w:val="superscript"/>
          <w:lang w:val="es-MX"/>
        </w:rPr>
        <w:footnoteReference w:id="6"/>
      </w:r>
      <w:bookmarkStart w:id="15" w:name="_Hlk176467411"/>
      <w:r w:rsidRPr="002E02A9">
        <w:rPr>
          <w:rFonts w:ascii="Arial" w:hAnsi="Arial" w:cs="Arial"/>
          <w:bCs/>
          <w:color w:val="000000" w:themeColor="text1"/>
          <w:lang w:val="es-MX"/>
        </w:rPr>
        <w:t>.</w:t>
      </w:r>
      <w:bookmarkEnd w:id="15"/>
      <w:r w:rsidRPr="002E02A9">
        <w:rPr>
          <w:rFonts w:ascii="Arial" w:hAnsi="Arial" w:cs="Arial"/>
          <w:bCs/>
          <w:color w:val="000000" w:themeColor="text1"/>
          <w:lang w:val="es-MX"/>
        </w:rPr>
        <w:t xml:space="preserve"> Otro aspecto, a tener en cuenta, será la valoración que las y los jueces hagan de las pruebas aplicando la sana crítica.</w:t>
      </w:r>
    </w:p>
    <w:p w14:paraId="4C080209"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lastRenderedPageBreak/>
        <w:t xml:space="preserve">Se debe tener en consideración </w:t>
      </w:r>
      <w:bookmarkStart w:id="16" w:name="_Hlk143266947"/>
      <w:r w:rsidRPr="002E02A9">
        <w:rPr>
          <w:rFonts w:ascii="Arial" w:hAnsi="Arial" w:cs="Arial"/>
          <w:bCs/>
          <w:color w:val="000000" w:themeColor="text1"/>
          <w:lang w:val="es-MX"/>
        </w:rPr>
        <w:t>que en muchas oportunidades las mujeres no pueden hacer un adecuado recaudo probatorio en los eventos de discriminación por género, es más, en determinado momento la estructura patriarcal es tan fuerte que ellas no perciben siquiera el hecho de ser discriminadas.</w:t>
      </w:r>
    </w:p>
    <w:p w14:paraId="6A42EFA7"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bookmarkStart w:id="17" w:name="_Hlk143266970"/>
      <w:bookmarkEnd w:id="16"/>
      <w:r w:rsidRPr="002E02A9">
        <w:rPr>
          <w:rFonts w:ascii="Arial" w:hAnsi="Arial" w:cs="Arial"/>
          <w:bCs/>
          <w:color w:val="000000" w:themeColor="text1"/>
          <w:lang w:val="es-MX"/>
        </w:rPr>
        <w:t xml:space="preserve">Por otro lado, frente a tomar una decisión desde la perspectiva de género, se deben identificar las denominadas </w:t>
      </w:r>
      <w:r w:rsidRPr="002E02A9">
        <w:rPr>
          <w:rFonts w:ascii="Arial" w:hAnsi="Arial" w:cs="Arial"/>
          <w:bCs/>
          <w:i/>
          <w:iCs/>
          <w:color w:val="000000" w:themeColor="text1"/>
          <w:lang w:val="es-MX"/>
        </w:rPr>
        <w:t>categoría sospechosa</w:t>
      </w:r>
      <w:r w:rsidRPr="002E02A9">
        <w:rPr>
          <w:rFonts w:ascii="Arial" w:hAnsi="Arial" w:cs="Arial"/>
          <w:bCs/>
          <w:color w:val="000000" w:themeColor="text1"/>
          <w:lang w:val="es-MX"/>
        </w:rPr>
        <w:t xml:space="preserve"> de </w:t>
      </w:r>
      <w:r w:rsidRPr="002E02A9">
        <w:rPr>
          <w:rFonts w:ascii="Arial" w:hAnsi="Arial" w:cs="Arial"/>
          <w:bCs/>
          <w:i/>
          <w:iCs/>
          <w:color w:val="000000" w:themeColor="text1"/>
          <w:lang w:val="es-MX"/>
        </w:rPr>
        <w:t>discriminación</w:t>
      </w:r>
      <w:r w:rsidRPr="002E02A9">
        <w:rPr>
          <w:rFonts w:ascii="Arial" w:hAnsi="Arial" w:cs="Arial"/>
          <w:bCs/>
          <w:color w:val="000000" w:themeColor="text1"/>
          <w:lang w:val="es-MX"/>
        </w:rPr>
        <w:t>. En la Jurisprudencia colombiana las categorías sospechosas, no son, otra cosa, que la discriminación infundada por razón del sexo.</w:t>
      </w:r>
    </w:p>
    <w:bookmarkEnd w:id="17"/>
    <w:p w14:paraId="24F0D873" w14:textId="21B79753"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Al respecto la </w:t>
      </w:r>
      <w:bookmarkStart w:id="18" w:name="_Hlk168326400"/>
      <w:r w:rsidRPr="002E02A9">
        <w:rPr>
          <w:rFonts w:ascii="Arial" w:hAnsi="Arial" w:cs="Arial"/>
          <w:bCs/>
          <w:color w:val="000000" w:themeColor="text1"/>
          <w:lang w:val="es-MX"/>
        </w:rPr>
        <w:t>Corte Constitucional en la Sentencia C-038 del 2021</w:t>
      </w:r>
      <w:bookmarkEnd w:id="18"/>
      <w:r w:rsidRPr="002E02A9">
        <w:rPr>
          <w:rFonts w:ascii="Arial" w:hAnsi="Arial" w:cs="Arial"/>
          <w:bCs/>
          <w:color w:val="000000" w:themeColor="text1"/>
          <w:lang w:val="es-MX"/>
        </w:rPr>
        <w:t xml:space="preserve">, al analizar el contenido que tienen los reglamentos internos de trabajo al tenor del numeral 13 del artículo 108 del Código Sustantivo del Trabajo, que establecía las actividades que no podían realizar las mujeres. En este caso, se analiza la expresión “las </w:t>
      </w:r>
      <w:r w:rsidR="00DE7762">
        <w:rPr>
          <w:rFonts w:ascii="Arial" w:hAnsi="Arial" w:cs="Arial"/>
          <w:bCs/>
          <w:color w:val="000000" w:themeColor="text1"/>
          <w:lang w:val="es-MX"/>
        </w:rPr>
        <w:t>mujer</w:t>
      </w:r>
      <w:r w:rsidRPr="002E02A9">
        <w:rPr>
          <w:rFonts w:ascii="Arial" w:hAnsi="Arial" w:cs="Arial"/>
          <w:bCs/>
          <w:color w:val="000000" w:themeColor="text1"/>
          <w:lang w:val="es-MX"/>
        </w:rPr>
        <w:t xml:space="preserve">es”, ya que se planteaba, que las </w:t>
      </w:r>
      <w:r w:rsidR="00DE7762">
        <w:rPr>
          <w:rFonts w:ascii="Arial" w:hAnsi="Arial" w:cs="Arial"/>
          <w:bCs/>
          <w:color w:val="000000" w:themeColor="text1"/>
          <w:lang w:val="es-MX"/>
        </w:rPr>
        <w:t>mujer</w:t>
      </w:r>
      <w:r w:rsidRPr="002E02A9">
        <w:rPr>
          <w:rFonts w:ascii="Arial" w:hAnsi="Arial" w:cs="Arial"/>
          <w:bCs/>
          <w:color w:val="000000" w:themeColor="text1"/>
          <w:lang w:val="es-MX"/>
        </w:rPr>
        <w:t xml:space="preserve">es no podían realizar ciertas actividades por el solo hecho de ser </w:t>
      </w:r>
      <w:r w:rsidR="00DE7762">
        <w:rPr>
          <w:rFonts w:ascii="Arial" w:hAnsi="Arial" w:cs="Arial"/>
          <w:bCs/>
          <w:color w:val="000000" w:themeColor="text1"/>
          <w:lang w:val="es-MX"/>
        </w:rPr>
        <w:t>mujer</w:t>
      </w:r>
      <w:r w:rsidRPr="002E02A9">
        <w:rPr>
          <w:rFonts w:ascii="Arial" w:hAnsi="Arial" w:cs="Arial"/>
          <w:bCs/>
          <w:color w:val="000000" w:themeColor="text1"/>
          <w:lang w:val="es-MX"/>
        </w:rPr>
        <w:t xml:space="preserve">es. Se declaró inexequible el numeral 13, al señalar la Corte Constitucional que se vulnera el derecho a la igualdad, al dársele un tratamiento diferenciado a las mujeres en el entorno laboral. Esto es, se estaba discriminando a las </w:t>
      </w:r>
      <w:r w:rsidR="00DE7762">
        <w:rPr>
          <w:rFonts w:ascii="Arial" w:hAnsi="Arial" w:cs="Arial"/>
          <w:bCs/>
          <w:color w:val="000000" w:themeColor="text1"/>
          <w:lang w:val="es-MX"/>
        </w:rPr>
        <w:t>mujer</w:t>
      </w:r>
      <w:r w:rsidRPr="002E02A9">
        <w:rPr>
          <w:rFonts w:ascii="Arial" w:hAnsi="Arial" w:cs="Arial"/>
          <w:bCs/>
          <w:color w:val="000000" w:themeColor="text1"/>
          <w:lang w:val="es-MX"/>
        </w:rPr>
        <w:t xml:space="preserve">es, solo por el hecho de ser </w:t>
      </w:r>
      <w:r w:rsidR="00DE7762">
        <w:rPr>
          <w:rFonts w:ascii="Arial" w:hAnsi="Arial" w:cs="Arial"/>
          <w:bCs/>
          <w:color w:val="000000" w:themeColor="text1"/>
          <w:lang w:val="es-MX"/>
        </w:rPr>
        <w:t>mujer</w:t>
      </w:r>
      <w:r w:rsidRPr="002E02A9">
        <w:rPr>
          <w:rFonts w:ascii="Arial" w:hAnsi="Arial" w:cs="Arial"/>
          <w:bCs/>
          <w:color w:val="000000" w:themeColor="text1"/>
          <w:lang w:val="es-MX"/>
        </w:rPr>
        <w:t>es.</w:t>
      </w:r>
    </w:p>
    <w:p w14:paraId="46AC7424" w14:textId="111E3850" w:rsidR="002E02A9" w:rsidRPr="002E02A9" w:rsidRDefault="002E02A9" w:rsidP="002E02A9">
      <w:pPr>
        <w:spacing w:line="360" w:lineRule="auto"/>
        <w:ind w:right="-6" w:firstLine="708"/>
        <w:contextualSpacing/>
        <w:jc w:val="both"/>
        <w:rPr>
          <w:rFonts w:ascii="Arial" w:hAnsi="Arial" w:cs="Arial"/>
          <w:bCs/>
          <w:color w:val="000000" w:themeColor="text1"/>
          <w:lang w:val="es-MX"/>
        </w:rPr>
      </w:pPr>
      <w:bookmarkStart w:id="19" w:name="_Hlk143267393"/>
      <w:r w:rsidRPr="002E02A9">
        <w:rPr>
          <w:rFonts w:ascii="Arial" w:hAnsi="Arial" w:cs="Arial"/>
          <w:bCs/>
          <w:color w:val="000000" w:themeColor="text1"/>
          <w:lang w:val="es-MX"/>
        </w:rPr>
        <w:t xml:space="preserve">Por lo que, se convierte en un deber del Juez o Jueza en Colombia, cuando va a tomar una decisión dentro del </w:t>
      </w:r>
      <w:r w:rsidR="008834CF">
        <w:rPr>
          <w:rFonts w:ascii="Arial" w:hAnsi="Arial" w:cs="Arial"/>
          <w:bCs/>
          <w:color w:val="000000" w:themeColor="text1"/>
          <w:lang w:val="es-MX"/>
        </w:rPr>
        <w:t>enfoque</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xml:space="preserve">, analizar que la discriminación por sexo es considerada como una </w:t>
      </w:r>
      <w:r w:rsidRPr="002E02A9">
        <w:rPr>
          <w:rFonts w:ascii="Arial" w:hAnsi="Arial" w:cs="Arial"/>
          <w:bCs/>
          <w:i/>
          <w:iCs/>
          <w:color w:val="000000" w:themeColor="text1"/>
          <w:lang w:val="es-MX"/>
        </w:rPr>
        <w:t>categoría sospechosa</w:t>
      </w:r>
      <w:r w:rsidRPr="002E02A9">
        <w:rPr>
          <w:rFonts w:ascii="Arial" w:hAnsi="Arial" w:cs="Arial"/>
          <w:bCs/>
          <w:color w:val="000000" w:themeColor="text1"/>
          <w:lang w:val="es-MX"/>
        </w:rPr>
        <w:t xml:space="preserve"> de discriminación. En este caso se debe invertir la carga de la prueba</w:t>
      </w:r>
      <w:bookmarkEnd w:id="19"/>
      <w:r w:rsidRPr="002E02A9">
        <w:rPr>
          <w:rFonts w:ascii="Arial" w:hAnsi="Arial" w:cs="Arial"/>
          <w:bCs/>
          <w:color w:val="000000" w:themeColor="text1"/>
          <w:lang w:val="es-MX"/>
        </w:rPr>
        <w:t xml:space="preserve">, esto se plantea, en casos como, la discriminación laboral, al señalarse que </w:t>
      </w:r>
      <w:r w:rsidRPr="002E02A9">
        <w:rPr>
          <w:rFonts w:ascii="Arial" w:hAnsi="Arial" w:cs="Arial"/>
          <w:bCs/>
          <w:color w:val="000000" w:themeColor="text1"/>
        </w:rPr>
        <w:t>“es el patrono quien, debe demostrar frente a un trato desigual o diferente entre los trabajadores que desarrollan el mismo trabajo, que el mismo tiene justificación”</w:t>
      </w:r>
      <w:bookmarkStart w:id="20" w:name="_Hlk177406600"/>
      <w:r w:rsidRPr="002E02A9">
        <w:rPr>
          <w:rFonts w:ascii="Arial" w:hAnsi="Arial" w:cs="Arial"/>
          <w:bCs/>
          <w:color w:val="000000" w:themeColor="text1"/>
          <w:vertAlign w:val="superscript"/>
        </w:rPr>
        <w:footnoteReference w:id="7"/>
      </w:r>
      <w:bookmarkStart w:id="21" w:name="_Hlk176467460"/>
      <w:bookmarkEnd w:id="20"/>
      <w:r w:rsidRPr="002E02A9">
        <w:rPr>
          <w:rFonts w:ascii="Arial" w:hAnsi="Arial" w:cs="Arial"/>
          <w:bCs/>
          <w:color w:val="000000" w:themeColor="text1"/>
          <w:lang w:val="es-MX"/>
        </w:rPr>
        <w:t>.</w:t>
      </w:r>
      <w:bookmarkEnd w:id="21"/>
      <w:r w:rsidRPr="002E02A9">
        <w:rPr>
          <w:rFonts w:ascii="Arial" w:hAnsi="Arial" w:cs="Arial"/>
          <w:bCs/>
          <w:color w:val="000000" w:themeColor="text1"/>
          <w:lang w:val="es-MX"/>
        </w:rPr>
        <w:t xml:space="preserve"> </w:t>
      </w:r>
      <w:bookmarkStart w:id="22" w:name="_Hlk143267507"/>
      <w:r w:rsidRPr="002E02A9">
        <w:rPr>
          <w:rFonts w:ascii="Arial" w:hAnsi="Arial" w:cs="Arial"/>
          <w:bCs/>
          <w:color w:val="000000" w:themeColor="text1"/>
        </w:rPr>
        <w:lastRenderedPageBreak/>
        <w:t>Recalcándose por la Corte Constitucional, que la raza y el sexo constituyen categorías sospechosas de discriminación</w:t>
      </w:r>
      <w:bookmarkStart w:id="23" w:name="_Hlk176467470"/>
      <w:r w:rsidRPr="002E02A9">
        <w:rPr>
          <w:rFonts w:ascii="Arial" w:hAnsi="Arial" w:cs="Arial"/>
          <w:bCs/>
          <w:color w:val="000000" w:themeColor="text1"/>
        </w:rPr>
        <w:t>.</w:t>
      </w:r>
      <w:r w:rsidRPr="002E02A9">
        <w:rPr>
          <w:rFonts w:ascii="Arial" w:hAnsi="Arial" w:cs="Arial"/>
          <w:bCs/>
          <w:color w:val="000000" w:themeColor="text1"/>
          <w:vertAlign w:val="superscript"/>
        </w:rPr>
        <w:footnoteReference w:id="8"/>
      </w:r>
    </w:p>
    <w:bookmarkEnd w:id="22"/>
    <w:bookmarkEnd w:id="23"/>
    <w:p w14:paraId="60F0640A" w14:textId="428C9AC9"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No se debe olvidar que cuando se toman decisiones con </w:t>
      </w:r>
      <w:r w:rsidR="008834CF">
        <w:rPr>
          <w:rFonts w:ascii="Arial" w:hAnsi="Arial" w:cs="Arial"/>
          <w:bCs/>
          <w:color w:val="000000" w:themeColor="text1"/>
          <w:lang w:val="es-MX"/>
        </w:rPr>
        <w:t>perspectiva</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 xml:space="preserve"> se está frente al Derecho Humano de </w:t>
      </w:r>
      <w:r w:rsidR="00043642">
        <w:rPr>
          <w:rFonts w:ascii="Arial" w:hAnsi="Arial" w:cs="Arial"/>
          <w:bCs/>
          <w:color w:val="000000" w:themeColor="text1"/>
          <w:lang w:val="es-MX"/>
        </w:rPr>
        <w:t>i</w:t>
      </w:r>
      <w:r w:rsidRPr="002E02A9">
        <w:rPr>
          <w:rFonts w:ascii="Arial" w:hAnsi="Arial" w:cs="Arial"/>
          <w:bCs/>
          <w:color w:val="000000" w:themeColor="text1"/>
          <w:lang w:val="es-MX"/>
        </w:rPr>
        <w:t xml:space="preserve">gualdad y no discriminación por sexo y que todos los derechos de las </w:t>
      </w:r>
      <w:r w:rsidR="00DE7762">
        <w:rPr>
          <w:rFonts w:ascii="Arial" w:hAnsi="Arial" w:cs="Arial"/>
          <w:bCs/>
          <w:color w:val="000000" w:themeColor="text1"/>
          <w:lang w:val="es-MX"/>
        </w:rPr>
        <w:t>mujer</w:t>
      </w:r>
      <w:r w:rsidRPr="002E02A9">
        <w:rPr>
          <w:rFonts w:ascii="Arial" w:hAnsi="Arial" w:cs="Arial"/>
          <w:bCs/>
          <w:color w:val="000000" w:themeColor="text1"/>
          <w:lang w:val="es-MX"/>
        </w:rPr>
        <w:t>es son Derechos Humanos</w:t>
      </w:r>
      <w:bookmarkStart w:id="24" w:name="_Hlk143267571"/>
      <w:r w:rsidRPr="002E02A9">
        <w:rPr>
          <w:rFonts w:ascii="Arial" w:hAnsi="Arial" w:cs="Arial"/>
          <w:bCs/>
          <w:color w:val="000000" w:themeColor="text1"/>
          <w:lang w:val="es-MX"/>
        </w:rPr>
        <w:t>; como lo señala la Magistrada constitucional española María Luisa Balaguer: “La perspectiva de género se alza como un instrumento jurídico capaz de enervar posiciones de poder, de compensar desigualdades de poder, desde el punto de vista de la metodología jurídica clásica no era posible”</w:t>
      </w:r>
      <w:r w:rsidRPr="002E02A9">
        <w:rPr>
          <w:rFonts w:ascii="Arial" w:hAnsi="Arial" w:cs="Arial"/>
          <w:bCs/>
          <w:color w:val="000000" w:themeColor="text1"/>
          <w:vertAlign w:val="superscript"/>
          <w:lang w:val="es-MX"/>
        </w:rPr>
        <w:footnoteReference w:id="9"/>
      </w:r>
      <w:r w:rsidRPr="002E02A9">
        <w:rPr>
          <w:rFonts w:ascii="Arial" w:hAnsi="Arial" w:cs="Arial"/>
          <w:bCs/>
          <w:color w:val="000000" w:themeColor="text1"/>
          <w:lang w:val="es-MX"/>
        </w:rPr>
        <w:t>.</w:t>
      </w:r>
      <w:bookmarkEnd w:id="24"/>
    </w:p>
    <w:p w14:paraId="76D7C09E" w14:textId="77777777" w:rsidR="00F34422" w:rsidRDefault="00F34422" w:rsidP="00F34422">
      <w:pPr>
        <w:spacing w:line="360" w:lineRule="auto"/>
        <w:ind w:right="-6"/>
        <w:contextualSpacing/>
        <w:jc w:val="both"/>
        <w:rPr>
          <w:rFonts w:ascii="Arial" w:hAnsi="Arial" w:cs="Arial"/>
          <w:b/>
          <w:bCs/>
          <w:color w:val="000000" w:themeColor="text1"/>
          <w:lang w:val="es-MX"/>
        </w:rPr>
      </w:pPr>
      <w:bookmarkStart w:id="25" w:name="_Hlk143267888"/>
    </w:p>
    <w:p w14:paraId="013AC11B" w14:textId="4C9FB655" w:rsidR="002E02A9" w:rsidRPr="002E02A9" w:rsidRDefault="00F34422" w:rsidP="00F34422">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4.2. </w:t>
      </w:r>
      <w:r w:rsidR="002E02A9" w:rsidRPr="002E02A9">
        <w:rPr>
          <w:rFonts w:ascii="Arial" w:hAnsi="Arial" w:cs="Arial"/>
          <w:b/>
          <w:bCs/>
          <w:color w:val="000000" w:themeColor="text1"/>
          <w:lang w:val="es-MX"/>
        </w:rPr>
        <w:t xml:space="preserve">Jurisprudencias con </w:t>
      </w:r>
      <w:r w:rsidR="008834CF">
        <w:rPr>
          <w:rFonts w:ascii="Arial" w:hAnsi="Arial" w:cs="Arial"/>
          <w:b/>
          <w:bCs/>
          <w:color w:val="000000" w:themeColor="text1"/>
          <w:lang w:val="es-MX"/>
        </w:rPr>
        <w:t>enfoque</w:t>
      </w:r>
      <w:r w:rsidR="002E02A9" w:rsidRPr="002E02A9">
        <w:rPr>
          <w:rFonts w:ascii="Arial" w:hAnsi="Arial" w:cs="Arial"/>
          <w:b/>
          <w:bCs/>
          <w:color w:val="000000" w:themeColor="text1"/>
          <w:lang w:val="es-MX"/>
        </w:rPr>
        <w:t xml:space="preserve"> de </w:t>
      </w:r>
      <w:r w:rsidR="008834CF">
        <w:rPr>
          <w:rFonts w:ascii="Arial" w:hAnsi="Arial" w:cs="Arial"/>
          <w:b/>
          <w:bCs/>
          <w:color w:val="000000" w:themeColor="text1"/>
          <w:lang w:val="es-MX"/>
        </w:rPr>
        <w:t>género</w:t>
      </w:r>
      <w:r w:rsidR="002E02A9" w:rsidRPr="002E02A9">
        <w:rPr>
          <w:rFonts w:ascii="Arial" w:hAnsi="Arial" w:cs="Arial"/>
          <w:b/>
          <w:bCs/>
          <w:color w:val="000000" w:themeColor="text1"/>
          <w:lang w:val="es-MX"/>
        </w:rPr>
        <w:t xml:space="preserve"> en materia de Derecho Laboral y Seguridad Social en Colombia</w:t>
      </w:r>
    </w:p>
    <w:p w14:paraId="75DD2081" w14:textId="77777777" w:rsidR="00F34422" w:rsidRDefault="00F34422" w:rsidP="002E02A9">
      <w:pPr>
        <w:spacing w:line="360" w:lineRule="auto"/>
        <w:ind w:right="-6" w:firstLine="708"/>
        <w:contextualSpacing/>
        <w:jc w:val="both"/>
        <w:rPr>
          <w:rFonts w:ascii="Arial" w:hAnsi="Arial" w:cs="Arial"/>
          <w:bCs/>
          <w:color w:val="000000" w:themeColor="text1"/>
          <w:lang w:val="es-MX"/>
        </w:rPr>
      </w:pPr>
      <w:bookmarkStart w:id="26" w:name="_Hlk143267925"/>
      <w:bookmarkEnd w:id="25"/>
    </w:p>
    <w:p w14:paraId="460EEABF" w14:textId="1C7CABF2"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Si bien es cierto, todas las decisiones judiciales, deben ser emitidas desde el enfoque de género, existen áreas del derecho como el Derecho Laboral y la Seguridad Social, donde se hace imprescindible su utilización por parte de los y las operadoras jurídicas.</w:t>
      </w:r>
    </w:p>
    <w:p w14:paraId="4550753C" w14:textId="37599BA4"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Lo anterior porque, si bien es cierto que el derecho laboral, se nos plantea como neutro, frente al género, al señalarse abiertamente dentro de la gran parte de la normatividad: “el trabajador”. Cuando se plantean temas como: la maternidad, el trabajo doméstico, el trabajo de cuidado, el trabajo a tiempo parcial, el acoso laboral; estos temas afectan de manera directa a las </w:t>
      </w:r>
      <w:r w:rsidR="00DE7762">
        <w:rPr>
          <w:rFonts w:ascii="Arial" w:hAnsi="Arial" w:cs="Arial"/>
          <w:bCs/>
          <w:color w:val="000000" w:themeColor="text1"/>
          <w:lang w:val="es-MX"/>
        </w:rPr>
        <w:t>mujer</w:t>
      </w:r>
      <w:r w:rsidRPr="002E02A9">
        <w:rPr>
          <w:rFonts w:ascii="Arial" w:hAnsi="Arial" w:cs="Arial"/>
          <w:bCs/>
          <w:color w:val="000000" w:themeColor="text1"/>
          <w:lang w:val="es-MX"/>
        </w:rPr>
        <w:t>es.</w:t>
      </w:r>
    </w:p>
    <w:p w14:paraId="3AAE478E" w14:textId="7FFE79A6" w:rsidR="002E02A9" w:rsidRPr="002E02A9" w:rsidRDefault="002E02A9" w:rsidP="002E02A9">
      <w:pPr>
        <w:spacing w:line="360" w:lineRule="auto"/>
        <w:ind w:right="-6" w:firstLine="708"/>
        <w:contextualSpacing/>
        <w:jc w:val="both"/>
        <w:rPr>
          <w:rFonts w:ascii="Arial" w:hAnsi="Arial" w:cs="Arial"/>
          <w:bCs/>
          <w:color w:val="000000" w:themeColor="text1"/>
          <w:lang w:val="es-MX"/>
        </w:rPr>
      </w:pPr>
      <w:bookmarkStart w:id="27" w:name="_Hlk143267964"/>
      <w:bookmarkEnd w:id="26"/>
      <w:r w:rsidRPr="002E02A9">
        <w:rPr>
          <w:rFonts w:ascii="Arial" w:hAnsi="Arial" w:cs="Arial"/>
          <w:bCs/>
          <w:color w:val="000000" w:themeColor="text1"/>
          <w:lang w:val="es-MX"/>
        </w:rPr>
        <w:t xml:space="preserve">Esto se hace aún más evidente, cuando se plantean aspectos de Seguridad Social, porque no se debe desconocer que la Seguridad Social, surge en el Estado Bienestar, por lo que va a reproducir un modelo basado en la familia tradicional con padre proveedor de ingresos y una mujer como ama de casa; esto conllevará a que las mujeres reciban beneficios de la Seguridad Social, en mayor </w:t>
      </w:r>
      <w:r w:rsidRPr="002E02A9">
        <w:rPr>
          <w:rFonts w:ascii="Arial" w:hAnsi="Arial" w:cs="Arial"/>
          <w:bCs/>
          <w:color w:val="000000" w:themeColor="text1"/>
          <w:lang w:val="es-MX"/>
        </w:rPr>
        <w:lastRenderedPageBreak/>
        <w:t>medida cuando están vinculadas a un matrimonio o un hombre fallecido</w:t>
      </w:r>
      <w:r w:rsidRPr="002E02A9">
        <w:rPr>
          <w:rFonts w:ascii="Arial" w:hAnsi="Arial" w:cs="Arial"/>
          <w:bCs/>
          <w:color w:val="000000" w:themeColor="text1"/>
          <w:vertAlign w:val="superscript"/>
          <w:lang w:val="es-MX"/>
        </w:rPr>
        <w:footnoteReference w:id="10"/>
      </w:r>
      <w:r w:rsidRPr="002E02A9">
        <w:rPr>
          <w:rFonts w:ascii="Arial" w:hAnsi="Arial" w:cs="Arial"/>
          <w:bCs/>
          <w:color w:val="000000" w:themeColor="text1"/>
          <w:lang w:val="es-MX"/>
        </w:rPr>
        <w:t xml:space="preserve"> por lo que, desde el momento de estructurar los </w:t>
      </w:r>
      <w:r w:rsidR="00165C95">
        <w:rPr>
          <w:rFonts w:ascii="Arial" w:hAnsi="Arial" w:cs="Arial"/>
          <w:bCs/>
          <w:color w:val="000000" w:themeColor="text1"/>
          <w:lang w:val="es-MX"/>
        </w:rPr>
        <w:t>s</w:t>
      </w:r>
      <w:r w:rsidRPr="002E02A9">
        <w:rPr>
          <w:rFonts w:ascii="Arial" w:hAnsi="Arial" w:cs="Arial"/>
          <w:bCs/>
          <w:color w:val="000000" w:themeColor="text1"/>
          <w:lang w:val="es-MX"/>
        </w:rPr>
        <w:t xml:space="preserve">istemas de Seguridad Social, se plantean como abiertamente neutros, lo que genera que las mujeres no accedan tan fácilmente a las prestaciones de la Seguridad Social. </w:t>
      </w:r>
      <w:bookmarkEnd w:id="27"/>
      <w:r w:rsidRPr="002E02A9">
        <w:rPr>
          <w:rFonts w:ascii="Arial" w:hAnsi="Arial" w:cs="Arial"/>
          <w:bCs/>
          <w:color w:val="000000" w:themeColor="text1"/>
          <w:lang w:val="es-MX"/>
        </w:rPr>
        <w:t xml:space="preserve">Razones estas, entre otras muchas, que llevan a que el área del Derecho Laboral y la Seguridad Social sean donde más se requieren fallos con </w:t>
      </w:r>
      <w:r w:rsidR="008834CF">
        <w:rPr>
          <w:rFonts w:ascii="Arial" w:hAnsi="Arial" w:cs="Arial"/>
          <w:bCs/>
          <w:color w:val="000000" w:themeColor="text1"/>
          <w:lang w:val="es-MX"/>
        </w:rPr>
        <w:t>perspectiva</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w:t>
      </w:r>
    </w:p>
    <w:p w14:paraId="657BBA48" w14:textId="77777777" w:rsidR="00F34422" w:rsidRDefault="00F34422" w:rsidP="00F34422">
      <w:pPr>
        <w:spacing w:line="360" w:lineRule="auto"/>
        <w:ind w:right="-6"/>
        <w:contextualSpacing/>
        <w:jc w:val="both"/>
        <w:rPr>
          <w:rFonts w:ascii="Arial" w:hAnsi="Arial" w:cs="Arial"/>
          <w:b/>
          <w:bCs/>
          <w:color w:val="000000" w:themeColor="text1"/>
          <w:lang w:val="es-MX"/>
        </w:rPr>
      </w:pPr>
      <w:bookmarkStart w:id="28" w:name="_Hlk176464797"/>
    </w:p>
    <w:p w14:paraId="4AFBD45F" w14:textId="1F5F3094" w:rsidR="002E02A9" w:rsidRPr="002E02A9" w:rsidRDefault="00F34422" w:rsidP="00F34422">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4.3. </w:t>
      </w:r>
      <w:r w:rsidR="002E02A9" w:rsidRPr="002E02A9">
        <w:rPr>
          <w:rFonts w:ascii="Arial" w:hAnsi="Arial" w:cs="Arial"/>
          <w:b/>
          <w:bCs/>
          <w:color w:val="000000" w:themeColor="text1"/>
          <w:lang w:val="es-MX"/>
        </w:rPr>
        <w:t xml:space="preserve">Fallos de la Corte Constitucional en Colombia con </w:t>
      </w:r>
      <w:r w:rsidR="008834CF">
        <w:rPr>
          <w:rFonts w:ascii="Arial" w:hAnsi="Arial" w:cs="Arial"/>
          <w:b/>
          <w:bCs/>
          <w:color w:val="000000" w:themeColor="text1"/>
          <w:lang w:val="es-MX"/>
        </w:rPr>
        <w:t>enfoque</w:t>
      </w:r>
      <w:r w:rsidR="002E02A9" w:rsidRPr="002E02A9">
        <w:rPr>
          <w:rFonts w:ascii="Arial" w:hAnsi="Arial" w:cs="Arial"/>
          <w:b/>
          <w:bCs/>
          <w:color w:val="000000" w:themeColor="text1"/>
          <w:lang w:val="es-MX"/>
        </w:rPr>
        <w:t xml:space="preserve"> de </w:t>
      </w:r>
      <w:r w:rsidR="008834CF">
        <w:rPr>
          <w:rFonts w:ascii="Arial" w:hAnsi="Arial" w:cs="Arial"/>
          <w:b/>
          <w:bCs/>
          <w:color w:val="000000" w:themeColor="text1"/>
          <w:lang w:val="es-MX"/>
        </w:rPr>
        <w:t>género</w:t>
      </w:r>
    </w:p>
    <w:bookmarkEnd w:id="28"/>
    <w:p w14:paraId="02E7D244" w14:textId="77777777" w:rsidR="00F34422" w:rsidRDefault="00F34422" w:rsidP="002E02A9">
      <w:pPr>
        <w:spacing w:line="360" w:lineRule="auto"/>
        <w:ind w:right="-6" w:firstLine="708"/>
        <w:contextualSpacing/>
        <w:jc w:val="both"/>
        <w:rPr>
          <w:rFonts w:ascii="Arial" w:hAnsi="Arial" w:cs="Arial"/>
          <w:bCs/>
          <w:color w:val="000000" w:themeColor="text1"/>
          <w:lang w:val="es-MX"/>
        </w:rPr>
      </w:pPr>
    </w:p>
    <w:p w14:paraId="3A0F2CC9" w14:textId="5B3522E5" w:rsidR="002E02A9" w:rsidRPr="002E02A9" w:rsidRDefault="002E02A9" w:rsidP="002E02A9">
      <w:pPr>
        <w:spacing w:line="360" w:lineRule="auto"/>
        <w:ind w:right="-6" w:firstLine="708"/>
        <w:contextualSpacing/>
        <w:jc w:val="both"/>
        <w:rPr>
          <w:rFonts w:ascii="Arial" w:hAnsi="Arial" w:cs="Arial"/>
          <w:b/>
          <w:bCs/>
          <w:color w:val="000000" w:themeColor="text1"/>
          <w:lang w:val="es-MX"/>
        </w:rPr>
      </w:pPr>
      <w:r w:rsidRPr="002E02A9">
        <w:rPr>
          <w:rFonts w:ascii="Arial" w:hAnsi="Arial" w:cs="Arial"/>
          <w:bCs/>
          <w:color w:val="000000" w:themeColor="text1"/>
          <w:lang w:val="es-MX"/>
        </w:rPr>
        <w:t xml:space="preserve">La Corte Constitucional plantea desde su jurisprudencia que los y las operadoras jurídicos deberán analizar y tener en cuenta al emitir sus fallos el enfoque de género, definiendo el análisis de género como: </w:t>
      </w:r>
      <w:r w:rsidR="00F14A48">
        <w:rPr>
          <w:rFonts w:ascii="Arial" w:hAnsi="Arial" w:cs="Arial"/>
          <w:bCs/>
          <w:color w:val="000000" w:themeColor="text1"/>
          <w:lang w:val="es-CO"/>
        </w:rPr>
        <w:t>l</w:t>
      </w:r>
      <w:r w:rsidRPr="002E02A9">
        <w:rPr>
          <w:rFonts w:ascii="Arial" w:hAnsi="Arial" w:cs="Arial"/>
          <w:bCs/>
          <w:color w:val="000000" w:themeColor="text1"/>
          <w:lang w:val="es-CO"/>
        </w:rPr>
        <w:t xml:space="preserve">a herramienta teórico-metodológica que permite el examen sistemático de las prácticas y los roles que desempeñan las mujeres y los hombres en un </w:t>
      </w:r>
      <w:bookmarkStart w:id="29" w:name="_Hlk168324120"/>
      <w:r w:rsidRPr="002E02A9">
        <w:rPr>
          <w:rFonts w:ascii="Arial" w:hAnsi="Arial" w:cs="Arial"/>
          <w:bCs/>
          <w:color w:val="000000" w:themeColor="text1"/>
          <w:lang w:val="es-CO"/>
        </w:rPr>
        <w:t>determinado contexto económico, político, social o cultural</w:t>
      </w:r>
      <w:bookmarkEnd w:id="29"/>
      <w:r w:rsidRPr="002E02A9">
        <w:rPr>
          <w:rFonts w:ascii="Arial" w:hAnsi="Arial" w:cs="Arial"/>
          <w:bCs/>
          <w:color w:val="000000" w:themeColor="text1"/>
          <w:lang w:val="es-CO"/>
        </w:rPr>
        <w:t>. Y que, sirve para captar cómo se producen y reproducen las relaciones de género dentro de una problemática específica y con ello detectar los ajustes institucionales que habrán de emprenderse para lograr la equidad entre los géneros.</w:t>
      </w:r>
      <w:r w:rsidRPr="002E02A9">
        <w:rPr>
          <w:rFonts w:ascii="Arial" w:hAnsi="Arial" w:cs="Arial"/>
          <w:bCs/>
          <w:color w:val="000000" w:themeColor="text1"/>
          <w:vertAlign w:val="superscript"/>
          <w:lang w:val="es-CO"/>
        </w:rPr>
        <w:footnoteReference w:id="11"/>
      </w:r>
      <w:r w:rsidRPr="002E02A9">
        <w:rPr>
          <w:rFonts w:ascii="Arial" w:hAnsi="Arial" w:cs="Arial"/>
          <w:bCs/>
          <w:color w:val="000000" w:themeColor="text1"/>
          <w:lang w:val="es-MX"/>
        </w:rPr>
        <w:t xml:space="preserve"> </w:t>
      </w:r>
    </w:p>
    <w:p w14:paraId="7335E08D"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ES"/>
        </w:rPr>
      </w:pPr>
      <w:bookmarkStart w:id="30" w:name="_Hlk143268272"/>
      <w:r w:rsidRPr="002E02A9">
        <w:rPr>
          <w:rFonts w:ascii="Arial" w:hAnsi="Arial" w:cs="Arial"/>
          <w:bCs/>
          <w:color w:val="000000" w:themeColor="text1"/>
          <w:lang w:val="es-CO"/>
        </w:rPr>
        <w:t xml:space="preserve">Resaltando la Corte Constitucional que </w:t>
      </w:r>
      <w:r w:rsidRPr="002E02A9">
        <w:rPr>
          <w:rFonts w:ascii="Arial" w:hAnsi="Arial" w:cs="Arial"/>
          <w:bCs/>
          <w:color w:val="000000" w:themeColor="text1"/>
          <w:lang w:val="es-ES"/>
        </w:rPr>
        <w:t xml:space="preserve">el análisis de género constituye una herramienta o instrumento crítico en el evento de que exista violencia contra las mujeres, que le permite a las y los operadores jurídicos, </w:t>
      </w:r>
      <w:r w:rsidRPr="002E02A9">
        <w:rPr>
          <w:rFonts w:ascii="Arial" w:hAnsi="Arial" w:cs="Arial"/>
          <w:bCs/>
          <w:color w:val="000000" w:themeColor="text1"/>
          <w:lang w:val="es-CO"/>
        </w:rPr>
        <w:t xml:space="preserve">agudizar la mirada, para reconocer que en la realidad la violencia contra las mujeres no puede considerarse un hecho aislado, sino que tiene una dimensión sistémica, que reproduce en todas las esferas de la existencia de las mujeres asimetrías de poder derivadas de un modelo de sociedad machista y patriarcal que impregna </w:t>
      </w:r>
      <w:r w:rsidRPr="002E02A9">
        <w:rPr>
          <w:rFonts w:ascii="Arial" w:hAnsi="Arial" w:cs="Arial"/>
          <w:bCs/>
          <w:color w:val="000000" w:themeColor="text1"/>
          <w:lang w:val="es-CO"/>
        </w:rPr>
        <w:lastRenderedPageBreak/>
        <w:t>la cultura y se acepta sin cuestionarse, porque se encuentra profundamente arraigado en la cosmovisión hegemónica.</w:t>
      </w:r>
      <w:r w:rsidRPr="002E02A9">
        <w:rPr>
          <w:rFonts w:ascii="Arial" w:hAnsi="Arial" w:cs="Arial"/>
          <w:bCs/>
          <w:color w:val="000000" w:themeColor="text1"/>
          <w:vertAlign w:val="superscript"/>
          <w:lang w:val="es-CO"/>
        </w:rPr>
        <w:footnoteReference w:id="12"/>
      </w:r>
      <w:r w:rsidRPr="002E02A9">
        <w:rPr>
          <w:rFonts w:ascii="Arial" w:hAnsi="Arial" w:cs="Arial"/>
          <w:bCs/>
          <w:color w:val="000000" w:themeColor="text1"/>
          <w:lang w:val="es-CO"/>
        </w:rPr>
        <w:t xml:space="preserve"> </w:t>
      </w:r>
      <w:bookmarkStart w:id="31" w:name="_Hlk176467747"/>
    </w:p>
    <w:bookmarkEnd w:id="30"/>
    <w:bookmarkEnd w:id="31"/>
    <w:p w14:paraId="74F470A3" w14:textId="1DC6A7F3"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ES"/>
        </w:rPr>
        <w:t xml:space="preserve">También, la Corte Constitucional plantea frente la </w:t>
      </w:r>
      <w:r w:rsidR="008834CF">
        <w:rPr>
          <w:rFonts w:ascii="Arial" w:hAnsi="Arial" w:cs="Arial"/>
          <w:bCs/>
          <w:color w:val="000000" w:themeColor="text1"/>
          <w:lang w:val="es-ES"/>
        </w:rPr>
        <w:t>perspectiva</w:t>
      </w:r>
      <w:r w:rsidRPr="002E02A9">
        <w:rPr>
          <w:rFonts w:ascii="Arial" w:hAnsi="Arial" w:cs="Arial"/>
          <w:bCs/>
          <w:color w:val="000000" w:themeColor="text1"/>
          <w:lang w:val="es-ES"/>
        </w:rPr>
        <w:t xml:space="preserve"> de </w:t>
      </w:r>
      <w:r w:rsidR="008834CF">
        <w:rPr>
          <w:rFonts w:ascii="Arial" w:hAnsi="Arial" w:cs="Arial"/>
          <w:bCs/>
          <w:color w:val="000000" w:themeColor="text1"/>
          <w:lang w:val="es-ES"/>
        </w:rPr>
        <w:t>género</w:t>
      </w:r>
      <w:r w:rsidRPr="002E02A9">
        <w:rPr>
          <w:rFonts w:ascii="Arial" w:hAnsi="Arial" w:cs="Arial"/>
          <w:bCs/>
          <w:color w:val="000000" w:themeColor="text1"/>
          <w:lang w:val="es-ES"/>
        </w:rPr>
        <w:t xml:space="preserve"> que debe tenerse </w:t>
      </w:r>
      <w:r w:rsidRPr="002E02A9">
        <w:rPr>
          <w:rFonts w:ascii="Arial" w:hAnsi="Arial" w:cs="Arial"/>
          <w:bCs/>
          <w:color w:val="000000" w:themeColor="text1"/>
          <w:lang w:val="es-MX"/>
        </w:rPr>
        <w:t xml:space="preserve">especial atención a los prejuicios o estereotipos socioculturales que fundamentan actos discriminatorios denominados en la jurisprudencia como </w:t>
      </w:r>
      <w:r w:rsidRPr="002E02A9">
        <w:rPr>
          <w:rFonts w:ascii="Arial" w:hAnsi="Arial" w:cs="Arial"/>
          <w:bCs/>
          <w:i/>
          <w:iCs/>
          <w:color w:val="000000" w:themeColor="text1"/>
          <w:lang w:val="es-MX"/>
        </w:rPr>
        <w:t>criterios sospechosos</w:t>
      </w:r>
      <w:r w:rsidRPr="002E02A9">
        <w:rPr>
          <w:rFonts w:ascii="Arial" w:hAnsi="Arial" w:cs="Arial"/>
          <w:bCs/>
          <w:color w:val="000000" w:themeColor="text1"/>
          <w:lang w:val="es-MX"/>
        </w:rPr>
        <w:t xml:space="preserve"> que generalmente se fundamentan en subvaloraciones sin ningún fundamento.</w:t>
      </w:r>
    </w:p>
    <w:p w14:paraId="60922150"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CO"/>
        </w:rPr>
        <w:t xml:space="preserve">Y en lo que respecta al Derecho a la Seguridad Social, la Corte Constitucional ha hecho un gran avance en la Sentencia C-197 del 2023, al </w:t>
      </w:r>
      <w:r w:rsidRPr="002E02A9">
        <w:rPr>
          <w:rFonts w:ascii="Arial" w:hAnsi="Arial" w:cs="Arial"/>
          <w:bCs/>
          <w:color w:val="000000" w:themeColor="text1"/>
          <w:lang w:val="es-MX"/>
        </w:rPr>
        <w:t xml:space="preserve">analizar desde la el enfoque de género, la norma que reconoce la pensión de vejez en el régimen de prima media con prestación definida, norma que planteaba como requisitos para acceder a la pensión de vejez que las mujeres tuvieran 57 años de edad y los hombres 62 años y 1300 semanas de cotización (artículo 9 de la Ley 787 del 2003). La Sentencia C-197 del 2023 declara inexequible el artículo 9 de la Ley 787 del 2003. </w:t>
      </w:r>
    </w:p>
    <w:p w14:paraId="6114DCE4" w14:textId="45CA3C45"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MX"/>
        </w:rPr>
        <w:t xml:space="preserve">Señalando </w:t>
      </w:r>
      <w:r w:rsidRPr="002E02A9">
        <w:rPr>
          <w:rFonts w:ascii="Arial" w:hAnsi="Arial" w:cs="Arial"/>
          <w:bCs/>
          <w:color w:val="000000" w:themeColor="text1"/>
          <w:lang w:val="es-CO"/>
        </w:rPr>
        <w:t xml:space="preserve">la Corte Constitucional, que se pide a las mujeres acceder a la pensión de vejez, el haber cotizado 1300 semanas de cotización, igual que las semanas de cotización que los hombres; menciona la sentencia C-197 del 2023 que: “sin considerar las barreras y dificultades que enfrentan para acceder y mantenerse en el mercado laboral y asumir las obligaciones del cuidado del hogar, tanto como las que se intensifican cuando llegan a la adultez mayor.” Este último fallo hace evidente que el sistema de pensiones vigente, impacta de manera desproporcionada los derechos de las </w:t>
      </w:r>
      <w:r w:rsidR="00DE7762">
        <w:rPr>
          <w:rFonts w:ascii="Arial" w:hAnsi="Arial" w:cs="Arial"/>
          <w:bCs/>
          <w:color w:val="000000" w:themeColor="text1"/>
          <w:lang w:val="es-CO"/>
        </w:rPr>
        <w:t>mujer</w:t>
      </w:r>
      <w:r w:rsidRPr="002E02A9">
        <w:rPr>
          <w:rFonts w:ascii="Arial" w:hAnsi="Arial" w:cs="Arial"/>
          <w:bCs/>
          <w:color w:val="000000" w:themeColor="text1"/>
          <w:lang w:val="es-CO"/>
        </w:rPr>
        <w:t>es.</w:t>
      </w:r>
    </w:p>
    <w:p w14:paraId="256CD03D" w14:textId="77777777" w:rsidR="00E65F61" w:rsidRDefault="00E65F61" w:rsidP="00E65F61">
      <w:pPr>
        <w:spacing w:line="360" w:lineRule="auto"/>
        <w:ind w:right="-6"/>
        <w:contextualSpacing/>
        <w:jc w:val="both"/>
        <w:rPr>
          <w:rFonts w:ascii="Arial" w:hAnsi="Arial" w:cs="Arial"/>
          <w:b/>
          <w:bCs/>
          <w:color w:val="000000" w:themeColor="text1"/>
          <w:lang w:val="es-MX"/>
        </w:rPr>
      </w:pPr>
      <w:bookmarkStart w:id="32" w:name="_Hlk176464841"/>
    </w:p>
    <w:p w14:paraId="786B0711" w14:textId="5E985D6C" w:rsidR="002E02A9" w:rsidRPr="002E02A9" w:rsidRDefault="00E65F61" w:rsidP="00E65F61">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4.4. </w:t>
      </w:r>
      <w:r w:rsidR="002E02A9" w:rsidRPr="002E02A9">
        <w:rPr>
          <w:rFonts w:ascii="Arial" w:hAnsi="Arial" w:cs="Arial"/>
          <w:b/>
          <w:bCs/>
          <w:color w:val="000000" w:themeColor="text1"/>
          <w:lang w:val="es-MX"/>
        </w:rPr>
        <w:t xml:space="preserve">Fallos de la Corte Suprema de Justicia con </w:t>
      </w:r>
      <w:r w:rsidR="008834CF">
        <w:rPr>
          <w:rFonts w:ascii="Arial" w:hAnsi="Arial" w:cs="Arial"/>
          <w:b/>
          <w:bCs/>
          <w:color w:val="000000" w:themeColor="text1"/>
          <w:lang w:val="es-MX"/>
        </w:rPr>
        <w:t>enfoque</w:t>
      </w:r>
      <w:r w:rsidR="002E02A9" w:rsidRPr="002E02A9">
        <w:rPr>
          <w:rFonts w:ascii="Arial" w:hAnsi="Arial" w:cs="Arial"/>
          <w:b/>
          <w:bCs/>
          <w:color w:val="000000" w:themeColor="text1"/>
          <w:lang w:val="es-MX"/>
        </w:rPr>
        <w:t xml:space="preserve"> de </w:t>
      </w:r>
      <w:r w:rsidR="008834CF">
        <w:rPr>
          <w:rFonts w:ascii="Arial" w:hAnsi="Arial" w:cs="Arial"/>
          <w:b/>
          <w:bCs/>
          <w:color w:val="000000" w:themeColor="text1"/>
          <w:lang w:val="es-MX"/>
        </w:rPr>
        <w:t>género</w:t>
      </w:r>
    </w:p>
    <w:bookmarkEnd w:id="32"/>
    <w:p w14:paraId="4C6CD8DE" w14:textId="77777777" w:rsidR="00E65F61" w:rsidRDefault="00E65F61" w:rsidP="002E02A9">
      <w:pPr>
        <w:spacing w:line="360" w:lineRule="auto"/>
        <w:ind w:right="-6" w:firstLine="708"/>
        <w:contextualSpacing/>
        <w:jc w:val="both"/>
        <w:rPr>
          <w:rFonts w:ascii="Arial" w:hAnsi="Arial" w:cs="Arial"/>
          <w:bCs/>
          <w:color w:val="000000" w:themeColor="text1"/>
          <w:lang w:val="es-MX"/>
        </w:rPr>
      </w:pPr>
    </w:p>
    <w:p w14:paraId="3CFB1B20" w14:textId="6CA1429B"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La Corte Suprema de Justicia, del mismo modo, ha planteado dentro de su jurisprudencia el enfoque de género, haciendo un llamado a analizar de manera más adecuada la situación que viven las mujeres frente a los estereotipos sociales e históricos. Sumado, a plantear que la discriminación por </w:t>
      </w:r>
      <w:r w:rsidRPr="002E02A9">
        <w:rPr>
          <w:rFonts w:ascii="Arial" w:hAnsi="Arial" w:cs="Arial"/>
          <w:bCs/>
          <w:color w:val="000000" w:themeColor="text1"/>
          <w:lang w:val="es-MX"/>
        </w:rPr>
        <w:lastRenderedPageBreak/>
        <w:t xml:space="preserve">sexo es una de las </w:t>
      </w:r>
      <w:r w:rsidRPr="002E02A9">
        <w:rPr>
          <w:rFonts w:ascii="Arial" w:hAnsi="Arial" w:cs="Arial"/>
          <w:bCs/>
          <w:i/>
          <w:iCs/>
          <w:color w:val="000000" w:themeColor="text1"/>
          <w:lang w:val="es-MX"/>
        </w:rPr>
        <w:t xml:space="preserve">categorías sospechosas; </w:t>
      </w:r>
      <w:r w:rsidRPr="002E02A9">
        <w:rPr>
          <w:rFonts w:ascii="Arial" w:hAnsi="Arial" w:cs="Arial"/>
          <w:bCs/>
          <w:color w:val="000000" w:themeColor="text1"/>
          <w:lang w:val="es-MX"/>
        </w:rPr>
        <w:t xml:space="preserve">del mismo modo, plantea que se debe analizar la violencia de género dentro de los fallos con </w:t>
      </w:r>
      <w:r w:rsidR="008834CF">
        <w:rPr>
          <w:rFonts w:ascii="Arial" w:hAnsi="Arial" w:cs="Arial"/>
          <w:bCs/>
          <w:color w:val="000000" w:themeColor="text1"/>
          <w:lang w:val="es-MX"/>
        </w:rPr>
        <w:t>perspectiva</w:t>
      </w:r>
      <w:r w:rsidRPr="002E02A9">
        <w:rPr>
          <w:rFonts w:ascii="Arial" w:hAnsi="Arial" w:cs="Arial"/>
          <w:bCs/>
          <w:color w:val="000000" w:themeColor="text1"/>
          <w:lang w:val="es-MX"/>
        </w:rPr>
        <w:t xml:space="preserve"> de </w:t>
      </w:r>
      <w:r w:rsidR="008834CF">
        <w:rPr>
          <w:rFonts w:ascii="Arial" w:hAnsi="Arial" w:cs="Arial"/>
          <w:bCs/>
          <w:color w:val="000000" w:themeColor="text1"/>
          <w:lang w:val="es-MX"/>
        </w:rPr>
        <w:t>género</w:t>
      </w:r>
      <w:r w:rsidRPr="002E02A9">
        <w:rPr>
          <w:rFonts w:ascii="Arial" w:hAnsi="Arial" w:cs="Arial"/>
          <w:bCs/>
          <w:color w:val="000000" w:themeColor="text1"/>
          <w:lang w:val="es-MX"/>
        </w:rPr>
        <w:t>.</w:t>
      </w:r>
    </w:p>
    <w:p w14:paraId="084C6F86"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En la Sentencia SL1727 del 2020, Magistrada Ponente Ana María Muñoz, comienza con hacerse la pregunta: ¿qué significa juzgar con perspectiva de género?</w:t>
      </w:r>
    </w:p>
    <w:p w14:paraId="775F136F"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Al dar la respuesta plantea que: “A pesar de que no es tarea fácil aplicar este mandato, representa la obligación para el juez que, una vez recibida la causa, advierta si en ésta, se vislumbran escenarios discriminatorios entre las partes o asimetrías que conduzcan a actuar de forma diferente con el objeto de romper esa desigualdad.” </w:t>
      </w:r>
    </w:p>
    <w:p w14:paraId="15798C87" w14:textId="4204DFA0"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Planteándose en el mismo fallo, el deber del juez de identificar y manejar las categorías sospechosas, al momento de repartir el concepto de la carga probatoria, cuando se está en casos de </w:t>
      </w:r>
      <w:r w:rsidR="00DE7762">
        <w:rPr>
          <w:rFonts w:ascii="Arial" w:hAnsi="Arial" w:cs="Arial"/>
          <w:bCs/>
          <w:color w:val="000000" w:themeColor="text1"/>
          <w:lang w:val="es-MX"/>
        </w:rPr>
        <w:t>mujer</w:t>
      </w:r>
      <w:r w:rsidRPr="002E02A9">
        <w:rPr>
          <w:rFonts w:ascii="Arial" w:hAnsi="Arial" w:cs="Arial"/>
          <w:bCs/>
          <w:color w:val="000000" w:themeColor="text1"/>
          <w:lang w:val="es-MX"/>
        </w:rPr>
        <w:t>es. Se manifiesta en el fallo igualmente que “la violencia contra la mujer no ha sido ajena a la administración de justicia, pues las decisiones judiciales también han sido fuente de discriminación al confirmar patrones de desigualdad.”</w:t>
      </w:r>
      <w:r w:rsidRPr="002E02A9">
        <w:rPr>
          <w:rFonts w:ascii="Arial" w:hAnsi="Arial" w:cs="Arial"/>
          <w:bCs/>
          <w:color w:val="000000" w:themeColor="text1"/>
          <w:vertAlign w:val="superscript"/>
          <w:lang w:val="es-MX"/>
        </w:rPr>
        <w:footnoteReference w:id="13"/>
      </w:r>
    </w:p>
    <w:p w14:paraId="7310CC9D" w14:textId="6CE92698"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En lo que respecta a la </w:t>
      </w:r>
      <w:r w:rsidR="008834CF">
        <w:rPr>
          <w:rFonts w:ascii="Arial" w:hAnsi="Arial" w:cs="Arial"/>
          <w:bCs/>
          <w:color w:val="000000" w:themeColor="text1"/>
          <w:lang w:val="es-MX"/>
        </w:rPr>
        <w:t>perspectiva</w:t>
      </w:r>
      <w:r w:rsidRPr="002E02A9">
        <w:rPr>
          <w:rFonts w:ascii="Arial" w:hAnsi="Arial" w:cs="Arial"/>
          <w:bCs/>
          <w:color w:val="000000" w:themeColor="text1"/>
          <w:lang w:val="es-MX"/>
        </w:rPr>
        <w:t xml:space="preserve"> transversal de </w:t>
      </w:r>
      <w:r w:rsidR="008834CF">
        <w:rPr>
          <w:rFonts w:ascii="Arial" w:hAnsi="Arial" w:cs="Arial"/>
          <w:bCs/>
          <w:color w:val="000000" w:themeColor="text1"/>
          <w:lang w:val="es-MX"/>
        </w:rPr>
        <w:t>género</w:t>
      </w:r>
      <w:r w:rsidRPr="002E02A9">
        <w:rPr>
          <w:rFonts w:ascii="Arial" w:hAnsi="Arial" w:cs="Arial"/>
          <w:bCs/>
          <w:color w:val="000000" w:themeColor="text1"/>
          <w:lang w:val="es-MX"/>
        </w:rPr>
        <w:t xml:space="preserve"> en la Seguridad Social se están dando grandes avances, como se evidencia también, en la </w:t>
      </w:r>
      <w:bookmarkStart w:id="33" w:name="_Hlk168326629"/>
      <w:r w:rsidRPr="002E02A9">
        <w:rPr>
          <w:rFonts w:ascii="Arial" w:hAnsi="Arial" w:cs="Arial"/>
          <w:bCs/>
          <w:color w:val="000000" w:themeColor="text1"/>
          <w:lang w:val="es-MX"/>
        </w:rPr>
        <w:t>Sentencia SL1727 del 2020</w:t>
      </w:r>
      <w:bookmarkEnd w:id="33"/>
      <w:r w:rsidRPr="002E02A9">
        <w:rPr>
          <w:rFonts w:ascii="Arial" w:hAnsi="Arial" w:cs="Arial"/>
          <w:bCs/>
          <w:color w:val="000000" w:themeColor="text1"/>
          <w:lang w:val="es-MX"/>
        </w:rPr>
        <w:t xml:space="preserve"> la Corte Suprema de Justicia, al otorgar una pensión de sobreviviente a una mujer donde se menciona que:</w:t>
      </w:r>
    </w:p>
    <w:p w14:paraId="66869E5D" w14:textId="77777777" w:rsidR="002E02A9" w:rsidRPr="002E02A9" w:rsidRDefault="002E02A9" w:rsidP="003B5EC3">
      <w:pPr>
        <w:spacing w:line="360" w:lineRule="auto"/>
        <w:ind w:left="567" w:right="561"/>
        <w:contextualSpacing/>
        <w:jc w:val="both"/>
        <w:rPr>
          <w:rFonts w:ascii="Arial" w:hAnsi="Arial" w:cs="Arial"/>
          <w:bCs/>
          <w:color w:val="000000" w:themeColor="text1"/>
          <w:sz w:val="22"/>
          <w:szCs w:val="22"/>
          <w:lang w:val="es-MX"/>
        </w:rPr>
      </w:pPr>
      <w:r w:rsidRPr="002E02A9">
        <w:rPr>
          <w:rFonts w:ascii="Arial" w:hAnsi="Arial" w:cs="Arial"/>
          <w:bCs/>
          <w:color w:val="000000" w:themeColor="text1"/>
          <w:sz w:val="22"/>
          <w:szCs w:val="22"/>
          <w:lang w:val="es-MX"/>
        </w:rPr>
        <w:t>Corresponde entonces a los jueces del trabajo asumir el derecho a la igualdad y comprender que los sistemas pensionales no son neutros respecto al género, pues sus arquitecturas, al estar sustentadas en un modelo tradicional, esconden elementos propios que generan inequidad para las mujeres.</w:t>
      </w:r>
    </w:p>
    <w:p w14:paraId="5576553D"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Por lo que la Corte Suprema de Justicia, en este fallo, hace un llamado a los y las operadoras jurídicas,</w:t>
      </w:r>
      <w:bookmarkStart w:id="34" w:name="_Hlk168324716"/>
      <w:r w:rsidRPr="002E02A9">
        <w:rPr>
          <w:rFonts w:ascii="Arial" w:hAnsi="Arial" w:cs="Arial"/>
          <w:bCs/>
          <w:color w:val="000000" w:themeColor="text1"/>
          <w:lang w:val="es-MX"/>
        </w:rPr>
        <w:t xml:space="preserve"> para alcanzar la igualdad efectiva de mujeres y hombres a introducir la dimensión de género.</w:t>
      </w:r>
      <w:bookmarkEnd w:id="34"/>
      <w:r w:rsidRPr="002E02A9">
        <w:rPr>
          <w:rFonts w:ascii="Arial" w:hAnsi="Arial" w:cs="Arial"/>
          <w:bCs/>
          <w:color w:val="000000" w:themeColor="text1"/>
          <w:lang w:val="es-MX"/>
        </w:rPr>
        <w:t xml:space="preserve"> Igualmente, la Corte Suprema de Justicia hará un gran avance en cuanto a reconocer que la violencia de género </w:t>
      </w:r>
      <w:r w:rsidRPr="002E02A9">
        <w:rPr>
          <w:rFonts w:ascii="Arial" w:hAnsi="Arial" w:cs="Arial"/>
          <w:bCs/>
          <w:color w:val="000000" w:themeColor="text1"/>
          <w:lang w:val="es-MX"/>
        </w:rPr>
        <w:lastRenderedPageBreak/>
        <w:t xml:space="preserve">en la Sentencia SL2010 del 2019, donde se le otorga la pensión de sobreviviente a una mujer que no convivió con el causante los últimos cinco años previos al fallecimiento, por haberse sido, la mujer víctima de violencia de género. </w:t>
      </w:r>
    </w:p>
    <w:p w14:paraId="3E0240AA" w14:textId="77777777" w:rsidR="00A07868" w:rsidRDefault="00A07868" w:rsidP="00A07868">
      <w:pPr>
        <w:spacing w:line="360" w:lineRule="auto"/>
        <w:ind w:right="-6"/>
        <w:contextualSpacing/>
        <w:jc w:val="both"/>
        <w:rPr>
          <w:rFonts w:ascii="Arial" w:hAnsi="Arial" w:cs="Arial"/>
          <w:b/>
          <w:bCs/>
          <w:color w:val="000000" w:themeColor="text1"/>
          <w:lang w:val="es-MX"/>
        </w:rPr>
      </w:pPr>
      <w:bookmarkStart w:id="35" w:name="_Hlk176464882"/>
    </w:p>
    <w:p w14:paraId="37B0DDE0" w14:textId="635B0D9C" w:rsidR="002E02A9" w:rsidRPr="002E02A9" w:rsidRDefault="00A07868" w:rsidP="00A07868">
      <w:pPr>
        <w:spacing w:line="360" w:lineRule="auto"/>
        <w:ind w:right="-6" w:firstLine="708"/>
        <w:contextualSpacing/>
        <w:jc w:val="both"/>
        <w:rPr>
          <w:rFonts w:ascii="Arial" w:hAnsi="Arial" w:cs="Arial"/>
          <w:b/>
          <w:bCs/>
          <w:color w:val="000000" w:themeColor="text1"/>
          <w:lang w:val="es-MX"/>
        </w:rPr>
      </w:pPr>
      <w:r>
        <w:rPr>
          <w:rFonts w:ascii="Arial" w:hAnsi="Arial" w:cs="Arial"/>
          <w:b/>
          <w:bCs/>
          <w:color w:val="000000" w:themeColor="text1"/>
          <w:lang w:val="es-MX"/>
        </w:rPr>
        <w:t xml:space="preserve">5. </w:t>
      </w:r>
      <w:r w:rsidR="002E02A9" w:rsidRPr="002E02A9">
        <w:rPr>
          <w:rFonts w:ascii="Arial" w:hAnsi="Arial" w:cs="Arial"/>
          <w:b/>
          <w:bCs/>
          <w:color w:val="000000" w:themeColor="text1"/>
          <w:lang w:val="es-MX"/>
        </w:rPr>
        <w:t xml:space="preserve">Pensando en </w:t>
      </w:r>
      <w:r w:rsidR="008834CF">
        <w:rPr>
          <w:rFonts w:ascii="Arial" w:hAnsi="Arial" w:cs="Arial"/>
          <w:b/>
          <w:bCs/>
          <w:color w:val="000000" w:themeColor="text1"/>
          <w:lang w:val="es-MX"/>
        </w:rPr>
        <w:t>género</w:t>
      </w:r>
      <w:r w:rsidR="002E02A9" w:rsidRPr="002E02A9">
        <w:rPr>
          <w:rFonts w:ascii="Arial" w:hAnsi="Arial" w:cs="Arial"/>
          <w:b/>
          <w:bCs/>
          <w:color w:val="000000" w:themeColor="text1"/>
          <w:lang w:val="es-MX"/>
        </w:rPr>
        <w:t xml:space="preserve"> en la Administración de Justicia en Argentina</w:t>
      </w:r>
    </w:p>
    <w:bookmarkEnd w:id="35"/>
    <w:p w14:paraId="0AF344D4" w14:textId="77777777" w:rsidR="00A07868" w:rsidRDefault="00A07868" w:rsidP="002E02A9">
      <w:pPr>
        <w:spacing w:line="360" w:lineRule="auto"/>
        <w:ind w:right="-6" w:firstLine="708"/>
        <w:contextualSpacing/>
        <w:jc w:val="both"/>
        <w:rPr>
          <w:rFonts w:ascii="Arial" w:hAnsi="Arial" w:cs="Arial"/>
          <w:bCs/>
          <w:color w:val="000000" w:themeColor="text1"/>
          <w:lang w:val="es-CO"/>
        </w:rPr>
      </w:pPr>
    </w:p>
    <w:p w14:paraId="173CB69D" w14:textId="75509556"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Teniendo en cuenta que Colombia acogió dentro de la </w:t>
      </w:r>
      <w:r w:rsidR="009A1936">
        <w:rPr>
          <w:rFonts w:ascii="Arial" w:hAnsi="Arial" w:cs="Arial"/>
          <w:bCs/>
          <w:color w:val="000000" w:themeColor="text1"/>
          <w:lang w:val="es-CO"/>
        </w:rPr>
        <w:t>h</w:t>
      </w:r>
      <w:r w:rsidRPr="002E02A9">
        <w:rPr>
          <w:rFonts w:ascii="Arial" w:hAnsi="Arial" w:cs="Arial"/>
          <w:bCs/>
          <w:color w:val="000000" w:themeColor="text1"/>
          <w:lang w:val="es-CO"/>
        </w:rPr>
        <w:t xml:space="preserve">erramienta </w:t>
      </w:r>
      <w:r w:rsidR="009A1936">
        <w:rPr>
          <w:rFonts w:ascii="Arial" w:hAnsi="Arial" w:cs="Arial"/>
          <w:bCs/>
          <w:color w:val="000000" w:themeColor="text1"/>
          <w:lang w:val="es-CO"/>
        </w:rPr>
        <w:t>v</w:t>
      </w:r>
      <w:r w:rsidRPr="002E02A9">
        <w:rPr>
          <w:rFonts w:ascii="Arial" w:hAnsi="Arial" w:cs="Arial"/>
          <w:bCs/>
          <w:color w:val="000000" w:themeColor="text1"/>
          <w:lang w:val="es-CO"/>
        </w:rPr>
        <w:t xml:space="preserve">irtual de </w:t>
      </w:r>
      <w:r w:rsidR="009A1936">
        <w:rPr>
          <w:rFonts w:ascii="Arial" w:hAnsi="Arial" w:cs="Arial"/>
          <w:bCs/>
          <w:color w:val="000000" w:themeColor="text1"/>
          <w:lang w:val="es-CO"/>
        </w:rPr>
        <w:t>a</w:t>
      </w:r>
      <w:r w:rsidRPr="002E02A9">
        <w:rPr>
          <w:rFonts w:ascii="Arial" w:hAnsi="Arial" w:cs="Arial"/>
          <w:bCs/>
          <w:color w:val="000000" w:themeColor="text1"/>
          <w:lang w:val="es-CO"/>
        </w:rPr>
        <w:t xml:space="preserve">poyo para la identificación de la </w:t>
      </w:r>
      <w:r w:rsidR="008834CF">
        <w:rPr>
          <w:rFonts w:ascii="Arial" w:hAnsi="Arial" w:cs="Arial"/>
          <w:bCs/>
          <w:color w:val="000000" w:themeColor="text1"/>
          <w:lang w:val="es-CO"/>
        </w:rPr>
        <w:t>perspectiva</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desde el </w:t>
      </w:r>
      <w:r w:rsidR="008834CF">
        <w:rPr>
          <w:rFonts w:ascii="Arial" w:hAnsi="Arial" w:cs="Arial"/>
          <w:bCs/>
          <w:color w:val="000000" w:themeColor="text1"/>
          <w:lang w:val="es-CO"/>
        </w:rPr>
        <w:t>enfoque</w:t>
      </w:r>
      <w:r w:rsidRPr="002E02A9">
        <w:rPr>
          <w:rFonts w:ascii="Arial" w:hAnsi="Arial" w:cs="Arial"/>
          <w:bCs/>
          <w:color w:val="000000" w:themeColor="text1"/>
          <w:lang w:val="es-CO"/>
        </w:rPr>
        <w:t xml:space="preserve"> </w:t>
      </w:r>
      <w:r w:rsidR="00591FBF">
        <w:rPr>
          <w:rFonts w:ascii="Arial" w:hAnsi="Arial" w:cs="Arial"/>
          <w:bCs/>
          <w:color w:val="000000" w:themeColor="text1"/>
          <w:lang w:val="es-CO"/>
        </w:rPr>
        <w:t>d</w:t>
      </w:r>
      <w:r w:rsidRPr="002E02A9">
        <w:rPr>
          <w:rFonts w:ascii="Arial" w:hAnsi="Arial" w:cs="Arial"/>
          <w:bCs/>
          <w:color w:val="000000" w:themeColor="text1"/>
          <w:lang w:val="es-CO"/>
        </w:rPr>
        <w:t xml:space="preserve">iferencial en las sentencias, la tabla sobre categorías de género que fueron propuestas en la </w:t>
      </w:r>
      <w:r w:rsidR="006B4432">
        <w:rPr>
          <w:rFonts w:ascii="Arial" w:hAnsi="Arial" w:cs="Arial"/>
          <w:bCs/>
          <w:color w:val="000000" w:themeColor="text1"/>
          <w:lang w:val="es-CO"/>
        </w:rPr>
        <w:t>g</w:t>
      </w:r>
      <w:r w:rsidRPr="002E02A9">
        <w:rPr>
          <w:rFonts w:ascii="Arial" w:hAnsi="Arial" w:cs="Arial"/>
          <w:bCs/>
          <w:color w:val="000000" w:themeColor="text1"/>
          <w:lang w:val="es-CO"/>
        </w:rPr>
        <w:t xml:space="preserve">uía interactiva de estándares internacionales sobre derechos de las mujeres de la Corte Suprema de Justicia de la República de Argentina, se hace necesario en el presente estudio realizar un acercamiento de como se ha desarrollado la perspectiva de género en los fallos judiciales en Argentina. </w:t>
      </w:r>
    </w:p>
    <w:p w14:paraId="0F366F84"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La Corte Suprema de Justicia de la Nación Argentina, para el año 2009 crea la Oficina de la Mujer, con el objetivo de “impulsar en el poder judicial un proceso de incorporación de la perspectiva de género en la planificación institucional y en los procesos internos, para quienes utilizan el sistema de justicia como para quienes trabajan en él.” </w:t>
      </w:r>
      <w:bookmarkStart w:id="36" w:name="_Hlk168326669"/>
      <w:r w:rsidRPr="002E02A9">
        <w:rPr>
          <w:rFonts w:ascii="Arial" w:hAnsi="Arial" w:cs="Arial"/>
          <w:bCs/>
          <w:color w:val="000000" w:themeColor="text1"/>
          <w:lang w:val="es-CO"/>
        </w:rPr>
        <w:t>(Corte Suprema de Justicia de la Nación, 2009)</w:t>
      </w:r>
      <w:bookmarkEnd w:id="36"/>
    </w:p>
    <w:p w14:paraId="3660E38F"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Y en el Poder Judicial, mediante la Resolución PGN No.1960 del 2015, se crea la Dirección General de Políticas de Género para el Ministerio Público Fiscal. Sumado a que, mediante la </w:t>
      </w:r>
      <w:bookmarkStart w:id="37" w:name="_Hlk168326701"/>
      <w:r w:rsidRPr="002E02A9">
        <w:rPr>
          <w:rFonts w:ascii="Arial" w:hAnsi="Arial" w:cs="Arial"/>
          <w:bCs/>
          <w:color w:val="000000" w:themeColor="text1"/>
          <w:lang w:val="es-CO"/>
        </w:rPr>
        <w:t>Resolución DGN No.1545 del 2015</w:t>
      </w:r>
      <w:bookmarkEnd w:id="37"/>
      <w:r w:rsidRPr="002E02A9">
        <w:rPr>
          <w:rFonts w:ascii="Arial" w:hAnsi="Arial" w:cs="Arial"/>
          <w:bCs/>
          <w:color w:val="000000" w:themeColor="text1"/>
          <w:lang w:val="es-CO"/>
        </w:rPr>
        <w:t xml:space="preserve"> se crea la Comisión sobre Temáticas de Género, en el ámbito del Ministerio Público de la Defensa, para la defensa pública de las personas afectadas por violencia o discriminación por razones de género.</w:t>
      </w:r>
    </w:p>
    <w:p w14:paraId="3E06BF2A"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Complementado, a que se crean “en los distintos poderes judiciales provinciales, ministerios públicos y defensa pública, una serie de oficinas temáticas de mujeres, género o diversidad sexual que han llevado adelante una política tendiente a implementar un enfoque de género en la provisión de servicios a la ciudadanía.”</w:t>
      </w:r>
      <w:r w:rsidRPr="002E02A9">
        <w:rPr>
          <w:rFonts w:ascii="Arial" w:hAnsi="Arial" w:cs="Arial"/>
          <w:bCs/>
          <w:color w:val="000000" w:themeColor="text1"/>
          <w:vertAlign w:val="superscript"/>
          <w:lang w:val="es-CO"/>
        </w:rPr>
        <w:footnoteReference w:id="14"/>
      </w:r>
    </w:p>
    <w:p w14:paraId="23E07C69"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lastRenderedPageBreak/>
        <w:t xml:space="preserve">Todo lo anterior, por imperativo de lo dispuesto en las normas Internacionales vinculantes para la República Argentina como son la </w:t>
      </w:r>
      <w:bookmarkStart w:id="38" w:name="_Hlk168326742"/>
      <w:r w:rsidRPr="002E02A9">
        <w:rPr>
          <w:rFonts w:ascii="Arial" w:hAnsi="Arial" w:cs="Arial"/>
          <w:bCs/>
          <w:color w:val="000000" w:themeColor="text1"/>
          <w:lang w:val="es-CO"/>
        </w:rPr>
        <w:t>Declaración Universal de los Derechos Humanos (1948); Convención sobre los Derechos Políticos de la Mujer (ONU, 1952); Pacto Internacional de Derechos Civiles y Políticos (ONU, 1966); Pacto Internacional de Derechos Económicos, Sociales y Culturales (ONU, 1966); Declaración sobre la Eliminación de la Discriminación contra la Mujer (ONU, 1967); y la Convención Internacional sobre eliminación de todas las formas de discriminación en la mujer CEDAW (ONU, 1979); Junto la Convención Interamericana para prevenir, sancionar y erradicar la violencia contra la mujer “Convención de Belem do Para” (OEA,1994).</w:t>
      </w:r>
    </w:p>
    <w:p w14:paraId="76118CED"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Además, a los convenios de la Organización Internacional del trabajo -OIT, como el Convenio 100 de 1951 sobre la igualdad de remuneración entre mano de obra masculina y mano de obra femenina, y el Convenio 111 de 1958 sobre discriminación en el empleo y ocupación; y el Convenio 190 del 2019 junto a la recomendación 206 del 2019 sobre violencia y acoso laboral, donde se plantea que se debe tener en consideración el acoso por razón de género. </w:t>
      </w:r>
    </w:p>
    <w:bookmarkEnd w:id="38"/>
    <w:p w14:paraId="1A585690" w14:textId="3EAB0FC8" w:rsidR="002E02A9" w:rsidRPr="002E02A9" w:rsidRDefault="002E02A9" w:rsidP="002E02A9">
      <w:pPr>
        <w:spacing w:line="360" w:lineRule="auto"/>
        <w:ind w:right="-6" w:firstLine="708"/>
        <w:contextualSpacing/>
        <w:jc w:val="both"/>
        <w:rPr>
          <w:rFonts w:ascii="Arial" w:hAnsi="Arial" w:cs="Arial"/>
          <w:b/>
          <w:bCs/>
          <w:color w:val="000000" w:themeColor="text1"/>
          <w:lang w:val="es-CO"/>
        </w:rPr>
      </w:pPr>
      <w:r w:rsidRPr="002E02A9">
        <w:rPr>
          <w:rFonts w:ascii="Arial" w:hAnsi="Arial" w:cs="Arial"/>
          <w:bCs/>
          <w:color w:val="000000" w:themeColor="text1"/>
          <w:lang w:val="es-CO"/>
        </w:rPr>
        <w:t xml:space="preserve">Por lo que, es deber de la magistratura, cuando llegan a su conocimiento hechos de violencia laboral contra las </w:t>
      </w:r>
      <w:r w:rsidR="00DE7762">
        <w:rPr>
          <w:rFonts w:ascii="Arial" w:hAnsi="Arial" w:cs="Arial"/>
          <w:bCs/>
          <w:color w:val="000000" w:themeColor="text1"/>
          <w:lang w:val="es-CO"/>
        </w:rPr>
        <w:t>mujer</w:t>
      </w:r>
      <w:r w:rsidRPr="002E02A9">
        <w:rPr>
          <w:rFonts w:ascii="Arial" w:hAnsi="Arial" w:cs="Arial"/>
          <w:bCs/>
          <w:color w:val="000000" w:themeColor="text1"/>
          <w:lang w:val="es-CO"/>
        </w:rPr>
        <w:t>es y otros grupos vulnerables ordenar las medidas que permitan modificar y superar tales condiciones;  el silencio de la judicatura no sólo vulneraría los claros mandatos legales, sino que podría implicar la responsabilidad del Estado argentino por incumplir las convenciones internacionales que determinan mandatos preventivos, de contención y de abordaje frente a las situaciones en las que dichos grupos resulten víctimas.</w:t>
      </w:r>
    </w:p>
    <w:p w14:paraId="5C5815A3" w14:textId="77777777" w:rsidR="00A07868" w:rsidRDefault="00A07868" w:rsidP="00A07868">
      <w:pPr>
        <w:spacing w:line="360" w:lineRule="auto"/>
        <w:ind w:right="-6" w:firstLine="708"/>
        <w:contextualSpacing/>
        <w:jc w:val="both"/>
        <w:rPr>
          <w:rFonts w:ascii="Arial" w:hAnsi="Arial" w:cs="Arial"/>
          <w:b/>
          <w:bCs/>
          <w:color w:val="000000" w:themeColor="text1"/>
          <w:lang w:val="es-CO"/>
        </w:rPr>
      </w:pPr>
      <w:bookmarkStart w:id="39" w:name="_Hlk176464990"/>
    </w:p>
    <w:p w14:paraId="49FD8C88" w14:textId="703594B7" w:rsidR="002E02A9" w:rsidRPr="002E02A9" w:rsidRDefault="00A07868" w:rsidP="00A07868">
      <w:pPr>
        <w:spacing w:line="360" w:lineRule="auto"/>
        <w:ind w:right="-6" w:firstLine="708"/>
        <w:contextualSpacing/>
        <w:jc w:val="both"/>
        <w:rPr>
          <w:rFonts w:ascii="Arial" w:hAnsi="Arial" w:cs="Arial"/>
          <w:b/>
          <w:bCs/>
          <w:color w:val="000000" w:themeColor="text1"/>
          <w:lang w:val="es-CO"/>
        </w:rPr>
      </w:pPr>
      <w:r>
        <w:rPr>
          <w:rFonts w:ascii="Arial" w:hAnsi="Arial" w:cs="Arial"/>
          <w:b/>
          <w:bCs/>
          <w:color w:val="000000" w:themeColor="text1"/>
          <w:lang w:val="es-CO"/>
        </w:rPr>
        <w:t xml:space="preserve">5.1. </w:t>
      </w:r>
      <w:r w:rsidR="002E02A9" w:rsidRPr="002E02A9">
        <w:rPr>
          <w:rFonts w:ascii="Arial" w:hAnsi="Arial" w:cs="Arial"/>
          <w:b/>
          <w:bCs/>
          <w:color w:val="000000" w:themeColor="text1"/>
          <w:lang w:val="es-CO"/>
        </w:rPr>
        <w:t xml:space="preserve">Las Decisiones Judiciales con </w:t>
      </w:r>
      <w:r w:rsidR="008834CF">
        <w:rPr>
          <w:rFonts w:ascii="Arial" w:hAnsi="Arial" w:cs="Arial"/>
          <w:b/>
          <w:bCs/>
          <w:color w:val="000000" w:themeColor="text1"/>
          <w:lang w:val="es-CO"/>
        </w:rPr>
        <w:t>perspectiva</w:t>
      </w:r>
      <w:r w:rsidR="002E02A9" w:rsidRPr="002E02A9">
        <w:rPr>
          <w:rFonts w:ascii="Arial" w:hAnsi="Arial" w:cs="Arial"/>
          <w:b/>
          <w:bCs/>
          <w:color w:val="000000" w:themeColor="text1"/>
          <w:lang w:val="es-CO"/>
        </w:rPr>
        <w:t xml:space="preserve"> de </w:t>
      </w:r>
      <w:r w:rsidR="008834CF">
        <w:rPr>
          <w:rFonts w:ascii="Arial" w:hAnsi="Arial" w:cs="Arial"/>
          <w:b/>
          <w:bCs/>
          <w:color w:val="000000" w:themeColor="text1"/>
          <w:lang w:val="es-CO"/>
        </w:rPr>
        <w:t>género</w:t>
      </w:r>
      <w:r w:rsidR="002E02A9" w:rsidRPr="002E02A9">
        <w:rPr>
          <w:rFonts w:ascii="Arial" w:hAnsi="Arial" w:cs="Arial"/>
          <w:b/>
          <w:bCs/>
          <w:color w:val="000000" w:themeColor="text1"/>
          <w:lang w:val="es-CO"/>
        </w:rPr>
        <w:t xml:space="preserve"> cuando se presenta </w:t>
      </w:r>
      <w:r w:rsidR="008834CF">
        <w:rPr>
          <w:rFonts w:ascii="Arial" w:hAnsi="Arial" w:cs="Arial"/>
          <w:b/>
          <w:bCs/>
          <w:color w:val="000000" w:themeColor="text1"/>
          <w:lang w:val="es-CO"/>
        </w:rPr>
        <w:t>violencia</w:t>
      </w:r>
      <w:r w:rsidR="002E02A9" w:rsidRPr="002E02A9">
        <w:rPr>
          <w:rFonts w:ascii="Arial" w:hAnsi="Arial" w:cs="Arial"/>
          <w:b/>
          <w:bCs/>
          <w:color w:val="000000" w:themeColor="text1"/>
          <w:lang w:val="es-CO"/>
        </w:rPr>
        <w:t xml:space="preserve"> de </w:t>
      </w:r>
      <w:r w:rsidR="008834CF">
        <w:rPr>
          <w:rFonts w:ascii="Arial" w:hAnsi="Arial" w:cs="Arial"/>
          <w:b/>
          <w:bCs/>
          <w:color w:val="000000" w:themeColor="text1"/>
          <w:lang w:val="es-CO"/>
        </w:rPr>
        <w:t>género</w:t>
      </w:r>
    </w:p>
    <w:bookmarkEnd w:id="39"/>
    <w:p w14:paraId="3784A7F4" w14:textId="77777777" w:rsidR="00A07868" w:rsidRDefault="00A07868" w:rsidP="002E02A9">
      <w:pPr>
        <w:spacing w:line="360" w:lineRule="auto"/>
        <w:ind w:right="-6" w:firstLine="708"/>
        <w:contextualSpacing/>
        <w:jc w:val="both"/>
        <w:rPr>
          <w:rFonts w:ascii="Arial" w:hAnsi="Arial" w:cs="Arial"/>
          <w:bCs/>
          <w:color w:val="000000" w:themeColor="text1"/>
          <w:lang w:val="es-CO"/>
        </w:rPr>
      </w:pPr>
    </w:p>
    <w:p w14:paraId="1F051C6B" w14:textId="3A4300DB"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Con la expedición de la Ley No.27499 del 2018, denominada Ley Micaela (por </w:t>
      </w:r>
      <w:r w:rsidRPr="002E02A9">
        <w:rPr>
          <w:rFonts w:ascii="Arial" w:hAnsi="Arial" w:cs="Arial"/>
          <w:bCs/>
          <w:color w:val="000000" w:themeColor="text1"/>
          <w:lang w:val="es-MX"/>
        </w:rPr>
        <w:t xml:space="preserve">el nombre de una joven asesinada en un acto de violencia de género), </w:t>
      </w:r>
      <w:r w:rsidRPr="002E02A9">
        <w:rPr>
          <w:rFonts w:ascii="Arial" w:hAnsi="Arial" w:cs="Arial"/>
          <w:bCs/>
          <w:color w:val="000000" w:themeColor="text1"/>
          <w:lang w:val="es-CO"/>
        </w:rPr>
        <w:t xml:space="preserve">se establece la capacitación obligatoria en la temática de género y violencia contra </w:t>
      </w:r>
      <w:r w:rsidRPr="002E02A9">
        <w:rPr>
          <w:rFonts w:ascii="Arial" w:hAnsi="Arial" w:cs="Arial"/>
          <w:bCs/>
          <w:color w:val="000000" w:themeColor="text1"/>
          <w:lang w:val="es-CO"/>
        </w:rPr>
        <w:lastRenderedPageBreak/>
        <w:t>las mujeres para todas las personas que desempeñen función pública en todos los niveles de los poderes: Ejecutivo, Legislativo y Judicial. (Artículo 1)</w:t>
      </w:r>
    </w:p>
    <w:p w14:paraId="221FF4A3" w14:textId="6DBFFE20"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Sumado a que, la nueva normativa del código civil y comercial argentino, que rige desde el año 2014, (arts. 1710 a 1713, CCyC) y que determina como fuente del derecho, al “dialogo de las fuentes”, funda  el permanente permeo de las disciplinas, y autoriza a la judicatura no solo a fallar con </w:t>
      </w:r>
      <w:r w:rsidR="008834CF">
        <w:rPr>
          <w:rFonts w:ascii="Arial" w:hAnsi="Arial" w:cs="Arial"/>
          <w:bCs/>
          <w:color w:val="000000" w:themeColor="text1"/>
          <w:lang w:val="es-CO"/>
        </w:rPr>
        <w:t>perspectiva</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sino también,  al dictado de mandatos preventivos, al pronunciar una sentencia definitiva en el marco de un proceso, con fuente en el marco normativo local que impone la capacitación en </w:t>
      </w:r>
      <w:r w:rsidR="008834CF">
        <w:rPr>
          <w:rFonts w:ascii="Arial" w:hAnsi="Arial" w:cs="Arial"/>
          <w:bCs/>
          <w:color w:val="000000" w:themeColor="text1"/>
          <w:lang w:val="es-CO"/>
        </w:rPr>
        <w:t>perspectiva</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a quienes tienes cargos de poder real y en todos los estamentos de la Administración, lo que replica en la actividad privada.  </w:t>
      </w:r>
    </w:p>
    <w:p w14:paraId="3EF8DACB" w14:textId="7D638DB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De la misma manera, esta posición se refuerza con la</w:t>
      </w:r>
      <w:bookmarkStart w:id="40" w:name="_Hlk167824934"/>
      <w:r w:rsidRPr="002E02A9">
        <w:rPr>
          <w:rFonts w:ascii="Arial" w:hAnsi="Arial" w:cs="Arial"/>
          <w:bCs/>
          <w:color w:val="000000" w:themeColor="text1"/>
          <w:lang w:val="es-CO"/>
        </w:rPr>
        <w:t xml:space="preserve"> Acordada No.29.318 del 3 de septiembre del 2019</w:t>
      </w:r>
      <w:bookmarkEnd w:id="40"/>
      <w:r w:rsidRPr="002E02A9">
        <w:rPr>
          <w:rFonts w:ascii="Arial" w:hAnsi="Arial" w:cs="Arial"/>
          <w:bCs/>
          <w:color w:val="000000" w:themeColor="text1"/>
          <w:lang w:val="es-CO"/>
        </w:rPr>
        <w:t xml:space="preserve"> y su anexo el Programa de capacitación permanente para la incorporación de la </w:t>
      </w:r>
      <w:r w:rsidR="008834CF">
        <w:rPr>
          <w:rFonts w:ascii="Arial" w:hAnsi="Arial" w:cs="Arial"/>
          <w:bCs/>
          <w:color w:val="000000" w:themeColor="text1"/>
          <w:lang w:val="es-CO"/>
        </w:rPr>
        <w:t>perspectiva</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en el marco de la Suprema Corte de Justicia.</w:t>
      </w:r>
    </w:p>
    <w:p w14:paraId="6BEE85D2" w14:textId="107FCFA5"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De este modo, cuando se está fallando en un caso en particular; y por desconocer la </w:t>
      </w:r>
      <w:r w:rsidR="008834CF">
        <w:rPr>
          <w:rFonts w:ascii="Arial" w:hAnsi="Arial" w:cs="Arial"/>
          <w:bCs/>
          <w:color w:val="000000" w:themeColor="text1"/>
          <w:lang w:val="es-CO"/>
        </w:rPr>
        <w:t>perspectiva</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xml:space="preserve">; el daño se produzca, repita o agrave, los tribunales fallan incluyendo la condena resarcitoria del caso. En el evento de no cumplir con la inclusión de la </w:t>
      </w:r>
      <w:r w:rsidR="008834CF">
        <w:rPr>
          <w:rFonts w:ascii="Arial" w:hAnsi="Arial" w:cs="Arial"/>
          <w:bCs/>
          <w:color w:val="000000" w:themeColor="text1"/>
          <w:lang w:val="es-CO"/>
        </w:rPr>
        <w:t>perspectiva</w:t>
      </w:r>
      <w:r w:rsidRPr="002E02A9">
        <w:rPr>
          <w:rFonts w:ascii="Arial" w:hAnsi="Arial" w:cs="Arial"/>
          <w:bCs/>
          <w:color w:val="000000" w:themeColor="text1"/>
          <w:lang w:val="es-CO"/>
        </w:rPr>
        <w:t xml:space="preserve"> de </w:t>
      </w:r>
      <w:r w:rsidR="008834CF">
        <w:rPr>
          <w:rFonts w:ascii="Arial" w:hAnsi="Arial" w:cs="Arial"/>
          <w:bCs/>
          <w:color w:val="000000" w:themeColor="text1"/>
          <w:lang w:val="es-CO"/>
        </w:rPr>
        <w:t>género</w:t>
      </w:r>
      <w:r w:rsidRPr="002E02A9">
        <w:rPr>
          <w:rFonts w:ascii="Arial" w:hAnsi="Arial" w:cs="Arial"/>
          <w:bCs/>
          <w:color w:val="000000" w:themeColor="text1"/>
          <w:lang w:val="es-CO"/>
        </w:rPr>
        <w:t>, dará por incumplida la condena, lo que generará multas e inscripción en registro de infractores. Aspectos que han sido tenidos en cuenta en materia de daños laborales.</w:t>
      </w:r>
      <w:r w:rsidRPr="002E02A9">
        <w:rPr>
          <w:rFonts w:ascii="Arial" w:hAnsi="Arial" w:cs="Arial"/>
          <w:bCs/>
          <w:color w:val="000000" w:themeColor="text1"/>
          <w:vertAlign w:val="superscript"/>
          <w:lang w:val="es-CO"/>
        </w:rPr>
        <w:footnoteReference w:id="15"/>
      </w:r>
      <w:r w:rsidRPr="002E02A9">
        <w:rPr>
          <w:rFonts w:ascii="Arial" w:hAnsi="Arial" w:cs="Arial"/>
          <w:bCs/>
          <w:color w:val="000000" w:themeColor="text1"/>
          <w:lang w:val="es-CO"/>
        </w:rPr>
        <w:t xml:space="preserve"> </w:t>
      </w:r>
      <w:bookmarkStart w:id="41" w:name="_Hlk177408284"/>
    </w:p>
    <w:bookmarkEnd w:id="41"/>
    <w:p w14:paraId="2186C6E0" w14:textId="772BFFAC" w:rsidR="002E02A9" w:rsidRPr="002E02A9" w:rsidRDefault="002E02A9" w:rsidP="00A07868">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La violencia de género origina obligaciones a los Estados de acuerdo con el Derecho Internacional y el Derecho Internacional de Derechos Humanos-DDHH, a los cuales, la Nación Argentina se encuentra obligada por todos los instrumentos internacionales incorporados a la Constitución Nacional en la Reforma constitucional de 1994, en el inciso 22 del Artículo 75.</w:t>
      </w:r>
    </w:p>
    <w:p w14:paraId="4A88480E"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 xml:space="preserve">Como, asimismo, la obligación de legislar y promover medidas de acción positivas que garanticen la igualdad real de oportunidades y de trato, y el pleno goce y ejercicio de los derechos reconocidos por la constitución y los tratados internacionales, de modo que la garantía del derecho de igualdad ante la ley, </w:t>
      </w:r>
      <w:r w:rsidRPr="002E02A9">
        <w:rPr>
          <w:rFonts w:ascii="Arial" w:hAnsi="Arial" w:cs="Arial"/>
          <w:bCs/>
          <w:color w:val="000000" w:themeColor="text1"/>
          <w:lang w:val="es-AR"/>
        </w:rPr>
        <w:lastRenderedPageBreak/>
        <w:t>garantizado en el artículo 16, deje de plantearse sólo como una expresión de igualdad teórica.</w:t>
      </w:r>
    </w:p>
    <w:p w14:paraId="02CC7B1A" w14:textId="041F2C1B"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 xml:space="preserve">Esas obligaciones, imponen la prevención, erradicación y sanción de las acciones que se solapan en conductas apoyadas en estándares patriarcales, muchas veces ocultos, o velada su identificación por el ejercicio legítimo de otro derecho, como ocurre en el caso dónde el poder de organización y dirección como atribución de la parte empleadora, puede ser pacíficamente ejercido. En efecto, el concepto de violencia de género permite advertir que las relaciones entre hombres y </w:t>
      </w:r>
      <w:r w:rsidR="00DE7762">
        <w:rPr>
          <w:rFonts w:ascii="Arial" w:hAnsi="Arial" w:cs="Arial"/>
          <w:bCs/>
          <w:color w:val="000000" w:themeColor="text1"/>
          <w:lang w:val="es-AR"/>
        </w:rPr>
        <w:t>mujer</w:t>
      </w:r>
      <w:r w:rsidRPr="002E02A9">
        <w:rPr>
          <w:rFonts w:ascii="Arial" w:hAnsi="Arial" w:cs="Arial"/>
          <w:bCs/>
          <w:color w:val="000000" w:themeColor="text1"/>
          <w:lang w:val="es-AR"/>
        </w:rPr>
        <w:t xml:space="preserve">es no son igualitarias y que en la sociedad persiste una imagen desvalorizada de las mujeres. </w:t>
      </w:r>
    </w:p>
    <w:p w14:paraId="799B333D" w14:textId="6A418CC7"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 xml:space="preserve">También que, a diferencia de otras formas de agresión, el factor de riesgo o vulnerabilidad está en el hecho de ser </w:t>
      </w:r>
      <w:r w:rsidR="00DE7762">
        <w:rPr>
          <w:rFonts w:ascii="Arial" w:hAnsi="Arial" w:cs="Arial"/>
          <w:bCs/>
          <w:color w:val="000000" w:themeColor="text1"/>
          <w:lang w:val="es-AR"/>
        </w:rPr>
        <w:t>mujer</w:t>
      </w:r>
      <w:r w:rsidRPr="002E02A9">
        <w:rPr>
          <w:rFonts w:ascii="Arial" w:hAnsi="Arial" w:cs="Arial"/>
          <w:bCs/>
          <w:color w:val="000000" w:themeColor="text1"/>
          <w:lang w:val="es-AR"/>
        </w:rPr>
        <w:t>, lo que avala conductas aún no deconstruidas y persistentes. Pese a los efectos que posee la violencia en sus múltiples ma</w:t>
      </w:r>
      <w:r w:rsidRPr="002E02A9">
        <w:rPr>
          <w:rFonts w:ascii="Arial" w:hAnsi="Arial" w:cs="Arial"/>
          <w:bCs/>
          <w:color w:val="000000" w:themeColor="text1"/>
          <w:lang w:val="es-AR"/>
        </w:rPr>
        <w:softHyphen/>
        <w:t xml:space="preserve">nifestaciones sobre la vida y la salud de las </w:t>
      </w:r>
      <w:r w:rsidR="00DE7762">
        <w:rPr>
          <w:rFonts w:ascii="Arial" w:hAnsi="Arial" w:cs="Arial"/>
          <w:bCs/>
          <w:color w:val="000000" w:themeColor="text1"/>
          <w:lang w:val="es-AR"/>
        </w:rPr>
        <w:t>mujer</w:t>
      </w:r>
      <w:r w:rsidRPr="002E02A9">
        <w:rPr>
          <w:rFonts w:ascii="Arial" w:hAnsi="Arial" w:cs="Arial"/>
          <w:bCs/>
          <w:color w:val="000000" w:themeColor="text1"/>
          <w:lang w:val="es-AR"/>
        </w:rPr>
        <w:t xml:space="preserve">es, es recién a partir de la década de los años noventa, que los organismos internacionales comienzan a visualizar el fenómeno de la violencia de género, haciéndose eco de los reclamos que el movimiento feminista y de las </w:t>
      </w:r>
      <w:r w:rsidR="00DE7762">
        <w:rPr>
          <w:rFonts w:ascii="Arial" w:hAnsi="Arial" w:cs="Arial"/>
          <w:bCs/>
          <w:color w:val="000000" w:themeColor="text1"/>
          <w:lang w:val="es-AR"/>
        </w:rPr>
        <w:t>mujer</w:t>
      </w:r>
      <w:r w:rsidRPr="002E02A9">
        <w:rPr>
          <w:rFonts w:ascii="Arial" w:hAnsi="Arial" w:cs="Arial"/>
          <w:bCs/>
          <w:color w:val="000000" w:themeColor="text1"/>
          <w:lang w:val="es-AR"/>
        </w:rPr>
        <w:t xml:space="preserve">es venía realizando desde algunas décadas atrás. </w:t>
      </w:r>
    </w:p>
    <w:p w14:paraId="56032E46" w14:textId="16ECFB02"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 xml:space="preserve">Sin embargo, los avances en la toma de conciencia sobre la magnitud del problema, no han sido suficientes para que los operadores jurídicos reconozcan debidamente a la violencia de género como una vulneración de los Derechos Humanos de las </w:t>
      </w:r>
      <w:r w:rsidR="00DE7762">
        <w:rPr>
          <w:rFonts w:ascii="Arial" w:hAnsi="Arial" w:cs="Arial"/>
          <w:bCs/>
          <w:color w:val="000000" w:themeColor="text1"/>
          <w:lang w:val="es-AR"/>
        </w:rPr>
        <w:t>mujer</w:t>
      </w:r>
      <w:r w:rsidRPr="002E02A9">
        <w:rPr>
          <w:rFonts w:ascii="Arial" w:hAnsi="Arial" w:cs="Arial"/>
          <w:bCs/>
          <w:color w:val="000000" w:themeColor="text1"/>
          <w:lang w:val="es-AR"/>
        </w:rPr>
        <w:t>es principalmente teniendo en cuenta el número de ellas representada en población mundial.</w:t>
      </w:r>
    </w:p>
    <w:p w14:paraId="204C5B12"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 xml:space="preserve">Por otro lado, no se debe olvidar que, el derecho fue diseñado e implementado atendiendo a las necesidades patriarcales, donde sólo están representados los derechos de las masculinidades hegemónicas, dónde no necesariamente están representados sólo varones, sino aquellos que detentan determinadas características, y que les han dado la oportunidad socio cultural de pertenecer. </w:t>
      </w:r>
    </w:p>
    <w:p w14:paraId="5DEB1293" w14:textId="5392CA29"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Por ello, tanto las normas, las instituciones y las prácti</w:t>
      </w:r>
      <w:r w:rsidRPr="002E02A9">
        <w:rPr>
          <w:rFonts w:ascii="Arial" w:hAnsi="Arial" w:cs="Arial"/>
          <w:bCs/>
          <w:color w:val="000000" w:themeColor="text1"/>
          <w:lang w:val="es-AR"/>
        </w:rPr>
        <w:softHyphen/>
        <w:t xml:space="preserve">cas jurídicas tienden a invisibilizar las experiencias y las necesidades jurídicas específicas de las </w:t>
      </w:r>
      <w:r w:rsidR="00DE7762">
        <w:rPr>
          <w:rFonts w:ascii="Arial" w:hAnsi="Arial" w:cs="Arial"/>
          <w:bCs/>
          <w:color w:val="000000" w:themeColor="text1"/>
          <w:lang w:val="es-AR"/>
        </w:rPr>
        <w:t>mujer</w:t>
      </w:r>
      <w:r w:rsidRPr="002E02A9">
        <w:rPr>
          <w:rFonts w:ascii="Arial" w:hAnsi="Arial" w:cs="Arial"/>
          <w:bCs/>
          <w:color w:val="000000" w:themeColor="text1"/>
          <w:lang w:val="es-AR"/>
        </w:rPr>
        <w:t xml:space="preserve">es, y las personas que califican para la pertenencia de vulnerabilidad. Estas </w:t>
      </w:r>
      <w:r w:rsidRPr="002E02A9">
        <w:rPr>
          <w:rFonts w:ascii="Arial" w:hAnsi="Arial" w:cs="Arial"/>
          <w:bCs/>
          <w:color w:val="000000" w:themeColor="text1"/>
          <w:lang w:val="es-AR"/>
        </w:rPr>
        <w:lastRenderedPageBreak/>
        <w:t xml:space="preserve">circunstancias, han llevado a plantearse para Argentina de acuerdo a la Acción del Programa de las Naciones Unidas para el Desarrollo contra la </w:t>
      </w:r>
      <w:r w:rsidR="00840B70">
        <w:rPr>
          <w:rFonts w:ascii="Arial" w:hAnsi="Arial" w:cs="Arial"/>
          <w:bCs/>
          <w:color w:val="000000" w:themeColor="text1"/>
          <w:lang w:val="es-AR"/>
        </w:rPr>
        <w:t>V</w:t>
      </w:r>
      <w:r w:rsidRPr="002E02A9">
        <w:rPr>
          <w:rFonts w:ascii="Arial" w:hAnsi="Arial" w:cs="Arial"/>
          <w:bCs/>
          <w:color w:val="000000" w:themeColor="text1"/>
          <w:lang w:val="es-AR"/>
        </w:rPr>
        <w:t xml:space="preserve">iolencia hacia las Mujeres que:  </w:t>
      </w:r>
    </w:p>
    <w:p w14:paraId="1E34725D" w14:textId="77777777" w:rsidR="002E02A9" w:rsidRPr="002E02A9" w:rsidRDefault="002E02A9" w:rsidP="003B5EC3">
      <w:pPr>
        <w:spacing w:line="360" w:lineRule="auto"/>
        <w:ind w:left="567" w:right="561"/>
        <w:contextualSpacing/>
        <w:jc w:val="both"/>
        <w:rPr>
          <w:rFonts w:ascii="Arial" w:hAnsi="Arial" w:cs="Arial"/>
          <w:bCs/>
          <w:color w:val="000000" w:themeColor="text1"/>
          <w:sz w:val="22"/>
          <w:szCs w:val="22"/>
          <w:lang w:val="es-AR"/>
        </w:rPr>
      </w:pPr>
      <w:r w:rsidRPr="002E02A9">
        <w:rPr>
          <w:rFonts w:ascii="Arial" w:hAnsi="Arial" w:cs="Arial"/>
          <w:bCs/>
          <w:color w:val="000000" w:themeColor="text1"/>
          <w:sz w:val="22"/>
          <w:szCs w:val="22"/>
          <w:lang w:val="es-AR"/>
        </w:rPr>
        <w:t>en el sistema de admi</w:t>
      </w:r>
      <w:r w:rsidRPr="002E02A9">
        <w:rPr>
          <w:rFonts w:ascii="Arial" w:hAnsi="Arial" w:cs="Arial"/>
          <w:bCs/>
          <w:color w:val="000000" w:themeColor="text1"/>
          <w:sz w:val="22"/>
          <w:szCs w:val="22"/>
          <w:lang w:val="es-AR"/>
        </w:rPr>
        <w:softHyphen/>
        <w:t>nistración de justicia y sus operadores judiciales no siempre estén preparados para atender adecuadamente las demandas femeninas, incluidas entre ellas, la necesidad de procesar las denuncias de hechos de violencia contra las mujeres con una perspectiva de género.</w:t>
      </w:r>
      <w:r w:rsidRPr="002E02A9">
        <w:rPr>
          <w:rFonts w:ascii="Arial" w:hAnsi="Arial" w:cs="Arial"/>
          <w:bCs/>
          <w:color w:val="000000" w:themeColor="text1"/>
          <w:sz w:val="22"/>
          <w:szCs w:val="22"/>
          <w:vertAlign w:val="superscript"/>
          <w:lang w:val="es-AR"/>
        </w:rPr>
        <w:footnoteReference w:id="16"/>
      </w:r>
      <w:r w:rsidRPr="002E02A9">
        <w:rPr>
          <w:rFonts w:ascii="Arial" w:hAnsi="Arial" w:cs="Arial"/>
          <w:bCs/>
          <w:color w:val="000000" w:themeColor="text1"/>
          <w:sz w:val="22"/>
          <w:szCs w:val="22"/>
          <w:vertAlign w:val="superscript"/>
          <w:lang w:val="es-AR"/>
        </w:rPr>
        <w:t xml:space="preserve"> </w:t>
      </w:r>
    </w:p>
    <w:p w14:paraId="5D140EE8"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AR"/>
        </w:rPr>
      </w:pPr>
      <w:r w:rsidRPr="002E02A9">
        <w:rPr>
          <w:rFonts w:ascii="Arial" w:hAnsi="Arial" w:cs="Arial"/>
          <w:bCs/>
          <w:color w:val="000000" w:themeColor="text1"/>
          <w:lang w:val="es-AR"/>
        </w:rPr>
        <w:t>Es de destacar, que, de modo creciente, los tribunales de las diferentes jurisdicciones, considerando las prácticas de la justi</w:t>
      </w:r>
      <w:r w:rsidRPr="002E02A9">
        <w:rPr>
          <w:rFonts w:ascii="Arial" w:hAnsi="Arial" w:cs="Arial"/>
          <w:bCs/>
          <w:color w:val="000000" w:themeColor="text1"/>
          <w:lang w:val="es-AR"/>
        </w:rPr>
        <w:softHyphen/>
        <w:t>cia en el tratamiento de los casos de violencia de género, a tenor del relevamiento de casos y de las citas jurisprudenciales en que los ministros apoyan sus votos, se encuentran en línea y camino de los estándares internacionales de Derechos Humanos.</w:t>
      </w:r>
    </w:p>
    <w:p w14:paraId="658CD22A" w14:textId="77777777" w:rsidR="002E02A9" w:rsidRPr="002E02A9" w:rsidRDefault="002E02A9" w:rsidP="002E02A9">
      <w:pPr>
        <w:spacing w:line="360" w:lineRule="auto"/>
        <w:ind w:right="-6" w:firstLine="708"/>
        <w:contextualSpacing/>
        <w:jc w:val="both"/>
        <w:rPr>
          <w:rFonts w:ascii="Arial" w:hAnsi="Arial" w:cs="Arial"/>
          <w:b/>
          <w:bCs/>
          <w:color w:val="000000" w:themeColor="text1"/>
          <w:lang w:val="es-MX"/>
        </w:rPr>
      </w:pPr>
    </w:p>
    <w:p w14:paraId="66678712" w14:textId="47C7F244" w:rsidR="002E02A9" w:rsidRPr="002E02A9" w:rsidRDefault="003C75B7" w:rsidP="003C75B7">
      <w:pPr>
        <w:spacing w:line="360" w:lineRule="auto"/>
        <w:ind w:right="-6" w:firstLine="708"/>
        <w:contextualSpacing/>
        <w:jc w:val="both"/>
        <w:rPr>
          <w:rFonts w:ascii="Arial" w:hAnsi="Arial" w:cs="Arial"/>
          <w:b/>
          <w:bCs/>
          <w:color w:val="000000" w:themeColor="text1"/>
          <w:lang w:val="es-MX"/>
        </w:rPr>
      </w:pPr>
      <w:bookmarkStart w:id="42" w:name="_Hlk176465025"/>
      <w:r>
        <w:rPr>
          <w:rFonts w:ascii="Arial" w:hAnsi="Arial" w:cs="Arial"/>
          <w:b/>
          <w:bCs/>
          <w:color w:val="000000" w:themeColor="text1"/>
          <w:lang w:val="es-MX"/>
        </w:rPr>
        <w:t xml:space="preserve">5.2. </w:t>
      </w:r>
      <w:r w:rsidR="002E02A9" w:rsidRPr="002E02A9">
        <w:rPr>
          <w:rFonts w:ascii="Arial" w:hAnsi="Arial" w:cs="Arial"/>
          <w:b/>
          <w:bCs/>
          <w:color w:val="000000" w:themeColor="text1"/>
          <w:lang w:val="es-MX"/>
        </w:rPr>
        <w:t xml:space="preserve">Jurisprudencia con </w:t>
      </w:r>
      <w:r w:rsidR="008834CF">
        <w:rPr>
          <w:rFonts w:ascii="Arial" w:hAnsi="Arial" w:cs="Arial"/>
          <w:b/>
          <w:bCs/>
          <w:color w:val="000000" w:themeColor="text1"/>
          <w:lang w:val="es-MX"/>
        </w:rPr>
        <w:t>perspectiva</w:t>
      </w:r>
      <w:r w:rsidR="002E02A9" w:rsidRPr="002E02A9">
        <w:rPr>
          <w:rFonts w:ascii="Arial" w:hAnsi="Arial" w:cs="Arial"/>
          <w:b/>
          <w:bCs/>
          <w:color w:val="000000" w:themeColor="text1"/>
          <w:lang w:val="es-MX"/>
        </w:rPr>
        <w:t xml:space="preserve"> de </w:t>
      </w:r>
      <w:r w:rsidR="008834CF">
        <w:rPr>
          <w:rFonts w:ascii="Arial" w:hAnsi="Arial" w:cs="Arial"/>
          <w:b/>
          <w:bCs/>
          <w:color w:val="000000" w:themeColor="text1"/>
          <w:lang w:val="es-MX"/>
        </w:rPr>
        <w:t>género</w:t>
      </w:r>
      <w:r w:rsidR="002E02A9" w:rsidRPr="002E02A9">
        <w:rPr>
          <w:rFonts w:ascii="Arial" w:hAnsi="Arial" w:cs="Arial"/>
          <w:b/>
          <w:bCs/>
          <w:color w:val="000000" w:themeColor="text1"/>
          <w:lang w:val="es-MX"/>
        </w:rPr>
        <w:t xml:space="preserve"> en materia de Derecho Laboral y Seguridad Social en Argentina</w:t>
      </w:r>
    </w:p>
    <w:bookmarkEnd w:id="42"/>
    <w:p w14:paraId="7447F34E" w14:textId="77777777" w:rsidR="003C75B7" w:rsidRDefault="003C75B7" w:rsidP="002E02A9">
      <w:pPr>
        <w:spacing w:line="360" w:lineRule="auto"/>
        <w:ind w:right="-6" w:firstLine="708"/>
        <w:contextualSpacing/>
        <w:jc w:val="both"/>
        <w:rPr>
          <w:rFonts w:ascii="Arial" w:hAnsi="Arial" w:cs="Arial"/>
          <w:bCs/>
          <w:color w:val="000000" w:themeColor="text1"/>
          <w:lang w:val="es-MX"/>
        </w:rPr>
      </w:pPr>
    </w:p>
    <w:p w14:paraId="2CB5BA5F" w14:textId="44BF2700"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 xml:space="preserve">A modo de ejemplificar la tendencia jurisprudencial en la República Argentina, a pesar de que en la actual conducción ejecutiva del gobierno nacional, hay un manifiesto desconocimiento de las asimetrías que se reconocen en la comunidad jurídica local e internacional, en el tema que nos ocupa, lo que se ha expresado  no solo con meras manifestaciones, sino con la inclusión en el texto del proyecto de la llamada “Ley Bases y Puntos de Partida para la Libertad de los Argentinos”, de la derogación de la </w:t>
      </w:r>
      <w:r w:rsidRPr="002E02A9">
        <w:rPr>
          <w:rFonts w:ascii="Arial" w:hAnsi="Arial" w:cs="Arial"/>
          <w:bCs/>
          <w:iCs/>
          <w:color w:val="000000" w:themeColor="text1"/>
          <w:lang w:val="es-MX"/>
        </w:rPr>
        <w:t>mencionada</w:t>
      </w:r>
      <w:r w:rsidRPr="002E02A9">
        <w:rPr>
          <w:rFonts w:ascii="Arial" w:hAnsi="Arial" w:cs="Arial"/>
          <w:bCs/>
          <w:i/>
          <w:color w:val="000000" w:themeColor="text1"/>
          <w:lang w:val="es-MX"/>
        </w:rPr>
        <w:t xml:space="preserve">  ut supra</w:t>
      </w:r>
      <w:r w:rsidRPr="002E02A9">
        <w:rPr>
          <w:rFonts w:ascii="Arial" w:hAnsi="Arial" w:cs="Arial"/>
          <w:bCs/>
          <w:color w:val="000000" w:themeColor="text1"/>
          <w:lang w:val="es-MX"/>
        </w:rPr>
        <w:t xml:space="preserve"> Ley Micaela-Ley nacional 27.499 del 2018.</w:t>
      </w:r>
    </w:p>
    <w:p w14:paraId="52BB9984" w14:textId="123DF59A"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MX"/>
        </w:rPr>
        <w:t>Por lo que, veremos que juezas y jueces de las jurisdicciones provinciales y nacionales de todos los grados, sí reconocen y fallan con perspectiva de género, fundándose en el marco local e internacional convencional, como asimismo en las llamadas “</w:t>
      </w:r>
      <w:r w:rsidRPr="002E02A9">
        <w:rPr>
          <w:rFonts w:ascii="Arial" w:hAnsi="Arial" w:cs="Arial"/>
          <w:bCs/>
          <w:color w:val="000000" w:themeColor="text1"/>
          <w:lang w:val="es-CO"/>
        </w:rPr>
        <w:t xml:space="preserve">100 Reglas de Brasilia sobre Acceso a la Justicia de las Personas en Condición de Vulnerabilidad” (2002) acordadas en la  XIV Cumbre Judicial Iberoamericana, sobre las reglas básicas de acceso a la justicia </w:t>
      </w:r>
      <w:r w:rsidRPr="002E02A9">
        <w:rPr>
          <w:rFonts w:ascii="Arial" w:hAnsi="Arial" w:cs="Arial"/>
          <w:bCs/>
          <w:color w:val="000000" w:themeColor="text1"/>
          <w:lang w:val="es-CO"/>
        </w:rPr>
        <w:lastRenderedPageBreak/>
        <w:t>de las personas vulnerables, dónde expresamente se lista el género como causal, y que ha sido además refrendada en una acordada, del más alto Tribunal, esto es la Corte Suprema de la Justicia Nacional, para todos los fueros y competencias.</w:t>
      </w:r>
    </w:p>
    <w:p w14:paraId="01FD2FFA"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MX"/>
        </w:rPr>
      </w:pPr>
      <w:r w:rsidRPr="002E02A9">
        <w:rPr>
          <w:rFonts w:ascii="Arial" w:hAnsi="Arial" w:cs="Arial"/>
          <w:bCs/>
          <w:color w:val="000000" w:themeColor="text1"/>
          <w:lang w:val="es-MX"/>
        </w:rPr>
        <w:t>En particular, para la materia y fueros del Derecho del Trabajo y de la Seguridad Social, en atención al objeto - Derechos Humanos Fundamentales- en tratamiento, se reconoce ya, una vasta jurisprudencia producto de la capacitación obligatoria de judicantes a quienes se les impone la obligación de fallar con perspectiva de género, como requisito obligatorio, desde los procesos de selección para el ingreso al Poder Judicial.</w:t>
      </w:r>
    </w:p>
    <w:p w14:paraId="77507A2E" w14:textId="77777777" w:rsidR="00727D56" w:rsidRDefault="00727D56" w:rsidP="00727D56">
      <w:pPr>
        <w:spacing w:line="360" w:lineRule="auto"/>
        <w:ind w:right="-6"/>
        <w:contextualSpacing/>
        <w:jc w:val="both"/>
        <w:rPr>
          <w:rFonts w:ascii="Arial" w:hAnsi="Arial" w:cs="Arial"/>
          <w:b/>
          <w:bCs/>
          <w:color w:val="000000" w:themeColor="text1"/>
          <w:lang w:val="es-CO"/>
        </w:rPr>
      </w:pPr>
      <w:bookmarkStart w:id="43" w:name="_Hlk176465054"/>
    </w:p>
    <w:p w14:paraId="6926472F" w14:textId="664A02AA" w:rsidR="002E02A9" w:rsidRPr="002E02A9" w:rsidRDefault="00727D56" w:rsidP="00727D56">
      <w:pPr>
        <w:spacing w:line="360" w:lineRule="auto"/>
        <w:ind w:right="-6" w:firstLine="708"/>
        <w:contextualSpacing/>
        <w:jc w:val="both"/>
        <w:rPr>
          <w:rFonts w:ascii="Arial" w:hAnsi="Arial" w:cs="Arial"/>
          <w:b/>
          <w:bCs/>
          <w:color w:val="000000" w:themeColor="text1"/>
          <w:lang w:val="es-CO"/>
        </w:rPr>
      </w:pPr>
      <w:r>
        <w:rPr>
          <w:rFonts w:ascii="Arial" w:hAnsi="Arial" w:cs="Arial"/>
          <w:b/>
          <w:bCs/>
          <w:color w:val="000000" w:themeColor="text1"/>
          <w:lang w:val="es-CO"/>
        </w:rPr>
        <w:t xml:space="preserve">5.3. </w:t>
      </w:r>
      <w:r w:rsidR="002E02A9" w:rsidRPr="002E02A9">
        <w:rPr>
          <w:rFonts w:ascii="Arial" w:hAnsi="Arial" w:cs="Arial"/>
          <w:b/>
          <w:bCs/>
          <w:color w:val="000000" w:themeColor="text1"/>
          <w:lang w:val="es-CO"/>
        </w:rPr>
        <w:t xml:space="preserve">Fallos con </w:t>
      </w:r>
      <w:r w:rsidR="008834CF">
        <w:rPr>
          <w:rFonts w:ascii="Arial" w:hAnsi="Arial" w:cs="Arial"/>
          <w:b/>
          <w:bCs/>
          <w:color w:val="000000" w:themeColor="text1"/>
          <w:lang w:val="es-CO"/>
        </w:rPr>
        <w:t>perspectiva</w:t>
      </w:r>
      <w:r w:rsidR="002E02A9" w:rsidRPr="002E02A9">
        <w:rPr>
          <w:rFonts w:ascii="Arial" w:hAnsi="Arial" w:cs="Arial"/>
          <w:b/>
          <w:bCs/>
          <w:color w:val="000000" w:themeColor="text1"/>
          <w:lang w:val="es-CO"/>
        </w:rPr>
        <w:t xml:space="preserve"> de </w:t>
      </w:r>
      <w:r w:rsidR="008834CF">
        <w:rPr>
          <w:rFonts w:ascii="Arial" w:hAnsi="Arial" w:cs="Arial"/>
          <w:b/>
          <w:bCs/>
          <w:color w:val="000000" w:themeColor="text1"/>
          <w:lang w:val="es-CO"/>
        </w:rPr>
        <w:t>género</w:t>
      </w:r>
      <w:r w:rsidR="002E02A9" w:rsidRPr="002E02A9">
        <w:rPr>
          <w:rFonts w:ascii="Arial" w:hAnsi="Arial" w:cs="Arial"/>
          <w:b/>
          <w:bCs/>
          <w:color w:val="000000" w:themeColor="text1"/>
          <w:lang w:val="es-CO"/>
        </w:rPr>
        <w:t xml:space="preserve"> en Derecho del Trabajo</w:t>
      </w:r>
    </w:p>
    <w:bookmarkEnd w:id="43"/>
    <w:p w14:paraId="35FB3FD3" w14:textId="77777777" w:rsidR="00727D56" w:rsidRDefault="00727D56" w:rsidP="002E02A9">
      <w:pPr>
        <w:spacing w:line="360" w:lineRule="auto"/>
        <w:ind w:right="-6" w:firstLine="708"/>
        <w:contextualSpacing/>
        <w:jc w:val="both"/>
        <w:rPr>
          <w:rFonts w:ascii="Arial" w:hAnsi="Arial" w:cs="Arial"/>
          <w:bCs/>
          <w:color w:val="000000" w:themeColor="text1"/>
          <w:lang w:val="es-MX"/>
        </w:rPr>
      </w:pPr>
    </w:p>
    <w:p w14:paraId="7C85CD36" w14:textId="6ADCDC45"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MX"/>
        </w:rPr>
        <w:t>En materia de Derecho del Trabajo, podremos relevar consideraciones tales como que debido a la naturaleza jurídica que se analizan se requiere “</w:t>
      </w:r>
      <w:r w:rsidRPr="002E02A9">
        <w:rPr>
          <w:rFonts w:ascii="Arial" w:hAnsi="Arial" w:cs="Arial"/>
          <w:bCs/>
          <w:color w:val="000000" w:themeColor="text1"/>
          <w:lang w:val="es-CO"/>
        </w:rPr>
        <w:t>hacer visibles las desigualdades naturalizadas socialmente constituye una forma de propender a causar la igualdad requerida por nuestro ordenamiento jurídico”.  Por ello, el Poder Judicial en su conjunto tiene la obligación de no silenciar situaciones incompatibles con la premisa de tolerancia cero ante supuestos de violencia, y menos cuando aquellas tienden a perpetuar estereotipos discriminatorios en razón del género o la orientación sexual de las personas, ya ubicadas en una relación desigual de poder en orden a sus inferiores jerarquías dentro del Derecho Laboral.</w:t>
      </w:r>
    </w:p>
    <w:p w14:paraId="341E7A1E"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bookmarkStart w:id="44" w:name="_Hlk168325222"/>
      <w:r w:rsidRPr="002E02A9">
        <w:rPr>
          <w:rFonts w:ascii="Arial" w:hAnsi="Arial" w:cs="Arial"/>
          <w:bCs/>
          <w:color w:val="000000" w:themeColor="text1"/>
          <w:lang w:val="es-CO"/>
        </w:rPr>
        <w:t xml:space="preserve">Por lo que, es obligación de los magistrados y magistradas operar como agentes de cambio no sólo declarando inadmisibles soluciones que impliquen que sea la víctima (y </w:t>
      </w:r>
      <w:bookmarkEnd w:id="44"/>
      <w:r w:rsidRPr="002E02A9">
        <w:rPr>
          <w:rFonts w:ascii="Arial" w:hAnsi="Arial" w:cs="Arial"/>
          <w:bCs/>
          <w:color w:val="000000" w:themeColor="text1"/>
          <w:lang w:val="es-CO"/>
        </w:rPr>
        <w:t>no su victimario o victimarios), la excluida del ámbito laboral, sino también adoptando medidas positivas de tipo correctivas para propender a erradicar los patrones socioculturales que sostienen y perpetúan prácticas como las que dieran origen a la violencia padecida, determinado en las Sentencias 10/11 del 2020</w:t>
      </w:r>
      <w:bookmarkStart w:id="45" w:name="_Hlk177408382"/>
      <w:r w:rsidRPr="002E02A9">
        <w:rPr>
          <w:rFonts w:ascii="Arial" w:hAnsi="Arial" w:cs="Arial"/>
          <w:bCs/>
          <w:color w:val="000000" w:themeColor="text1"/>
          <w:lang w:val="es-CO"/>
        </w:rPr>
        <w:t xml:space="preserve"> - MJ-JU-M-129122-AR | MJJ129122 | MJJ129122.</w:t>
      </w:r>
    </w:p>
    <w:bookmarkEnd w:id="45"/>
    <w:p w14:paraId="103FA126"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ES"/>
        </w:rPr>
      </w:pPr>
      <w:r w:rsidRPr="002E02A9">
        <w:rPr>
          <w:rFonts w:ascii="Arial" w:hAnsi="Arial" w:cs="Arial"/>
          <w:bCs/>
          <w:color w:val="000000" w:themeColor="text1"/>
          <w:lang w:val="es-CO"/>
        </w:rPr>
        <w:t xml:space="preserve">Mas aun, cuando en Argentina se ha ratificado el Convenio 190 del 2019 de la OIT sobre violencia y acoso en el mundo del trabajo y ha dictado normas </w:t>
      </w:r>
      <w:r w:rsidRPr="002E02A9">
        <w:rPr>
          <w:rFonts w:ascii="Arial" w:hAnsi="Arial" w:cs="Arial"/>
          <w:bCs/>
          <w:color w:val="000000" w:themeColor="text1"/>
          <w:lang w:val="es-CO"/>
        </w:rPr>
        <w:lastRenderedPageBreak/>
        <w:t>como la Ley 26485 del 2009 sobre violencia de género, la Ley 26743 del 2012 sobre identidad de género y la Ley 27499 del 2019 Ley Micaela. (JUEZ DE CAMARA. Poder Judicial de la Nación CÁMARA NACIONAL DE APELACIONES DEL TRABAJO)</w:t>
      </w:r>
    </w:p>
    <w:p w14:paraId="7415F6E2"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Cabe destacar que, del caso analizado, se ha impuesto el deber de insertar cursos de capacitación sobre violencia laboral y perspectiva de género a fin de obtener las herramientas necesarias para mejorar las relaciones interpersonales del establecimiento y así prevenir situaciones de violencia en el ámbito de trabajo. </w:t>
      </w:r>
    </w:p>
    <w:p w14:paraId="09AD3244" w14:textId="30A379D4"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Sumado, al caso que antecede, en materia de derecho laboral y violencia ejercida contra las </w:t>
      </w:r>
      <w:r w:rsidR="00DE7762">
        <w:rPr>
          <w:rFonts w:ascii="Arial" w:hAnsi="Arial" w:cs="Arial"/>
          <w:bCs/>
          <w:color w:val="000000" w:themeColor="text1"/>
          <w:lang w:val="es-CO"/>
        </w:rPr>
        <w:t>mujer</w:t>
      </w:r>
      <w:r w:rsidRPr="002E02A9">
        <w:rPr>
          <w:rFonts w:ascii="Arial" w:hAnsi="Arial" w:cs="Arial"/>
          <w:bCs/>
          <w:color w:val="000000" w:themeColor="text1"/>
          <w:lang w:val="es-CO"/>
        </w:rPr>
        <w:t>es se encuentra la Sentencia, expediente No. 26019 d caso B., C.V. c/ Benítez Sabino y Asociados S.T.L. del 2019 del 31 de marzo del 2022, la sentencia fue dictada, frente a la discriminación y violencia labora que fue ejercida en contra de una trabajadora que fue sometida a: “tratos inapropiados, a alusiones despectivas sobre su cuerpo, amenazas, hostigamiento y gritos –en forma personal o a través de mensajería instantánea y en muchas ocasiones fuera de horario laboral-, con un evidente daño a su salud psicofísica”.</w:t>
      </w:r>
    </w:p>
    <w:p w14:paraId="546E1F69"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Los anteriores hechos evidenciaron que se había realizado, violencia laboral, al tenor del Convenio 190 del 2019 como también conforme al artículo 6 de la Ley 26485 del 2009, determinando igualmente que la conducta de la empleadora fue violatoria de la dignidad humana y de los principios de igualdad de trato y no discriminación, en los términos del artículo 6 de la ley 26485 corresponde aplicar el resarcimiento previsto por el artículo 35 de la citada ley.</w:t>
      </w:r>
    </w:p>
    <w:p w14:paraId="1FB7EEA4"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El fallo evidencia los daños tanto físicos, morales, espirituales, económicos entre otros que sufre quien es sometido a la violencia laboral, pero la importancia del fallo radica igualmente en que plantea que: </w:t>
      </w:r>
    </w:p>
    <w:p w14:paraId="6E4AC7D7" w14:textId="77777777" w:rsidR="002E02A9" w:rsidRPr="002E02A9" w:rsidRDefault="002E02A9" w:rsidP="00310B14">
      <w:pPr>
        <w:spacing w:line="360" w:lineRule="auto"/>
        <w:ind w:left="567" w:right="561"/>
        <w:contextualSpacing/>
        <w:jc w:val="both"/>
        <w:rPr>
          <w:rFonts w:ascii="Arial" w:hAnsi="Arial" w:cs="Arial"/>
          <w:bCs/>
          <w:color w:val="000000" w:themeColor="text1"/>
          <w:sz w:val="22"/>
          <w:szCs w:val="22"/>
          <w:lang w:val="es-CO"/>
        </w:rPr>
      </w:pPr>
      <w:r w:rsidRPr="002E02A9">
        <w:rPr>
          <w:rFonts w:ascii="Arial" w:hAnsi="Arial" w:cs="Arial"/>
          <w:bCs/>
          <w:color w:val="000000" w:themeColor="text1"/>
          <w:sz w:val="22"/>
          <w:szCs w:val="22"/>
          <w:lang w:val="es-CO"/>
        </w:rPr>
        <w:t xml:space="preserve">constatada la situación de violencia laboral contra las mujeres y las características de las prácticas que se desarrollaban al interior de la empresa, considero que desde la magistratura (uno de los tres poderes del estado) además de disponer el resarcimiento al que la víctima resulta acreedora, deben adoptarse medidas tendientes a prevenir prácticas de similar índole similar, conforme las obligaciones estatales ya </w:t>
      </w:r>
      <w:r w:rsidRPr="002E02A9">
        <w:rPr>
          <w:rFonts w:ascii="Arial" w:hAnsi="Arial" w:cs="Arial"/>
          <w:bCs/>
          <w:color w:val="000000" w:themeColor="text1"/>
          <w:sz w:val="22"/>
          <w:szCs w:val="22"/>
          <w:lang w:val="es-CO"/>
        </w:rPr>
        <w:lastRenderedPageBreak/>
        <w:t>individualizadas y a fin de evitar que  este pronunciamiento traiga aparejada responsabilidad internacional.</w:t>
      </w:r>
      <w:r w:rsidRPr="002E02A9">
        <w:rPr>
          <w:rFonts w:ascii="Arial" w:hAnsi="Arial" w:cs="Arial"/>
          <w:bCs/>
          <w:color w:val="000000" w:themeColor="text1"/>
          <w:sz w:val="22"/>
          <w:szCs w:val="22"/>
          <w:vertAlign w:val="superscript"/>
          <w:lang w:val="es-CO"/>
        </w:rPr>
        <w:footnoteReference w:id="17"/>
      </w:r>
      <w:r w:rsidRPr="002E02A9">
        <w:rPr>
          <w:rFonts w:ascii="Arial" w:hAnsi="Arial" w:cs="Arial"/>
          <w:bCs/>
          <w:color w:val="000000" w:themeColor="text1"/>
          <w:sz w:val="22"/>
          <w:szCs w:val="22"/>
          <w:vertAlign w:val="superscript"/>
          <w:lang w:val="es-CO"/>
        </w:rPr>
        <w:t xml:space="preserve"> </w:t>
      </w:r>
    </w:p>
    <w:p w14:paraId="24B29B55" w14:textId="77777777" w:rsidR="00727D56" w:rsidRDefault="00727D56" w:rsidP="00727D56">
      <w:pPr>
        <w:spacing w:line="360" w:lineRule="auto"/>
        <w:ind w:right="-6"/>
        <w:contextualSpacing/>
        <w:jc w:val="both"/>
        <w:rPr>
          <w:rFonts w:ascii="Arial" w:hAnsi="Arial" w:cs="Arial"/>
          <w:b/>
          <w:bCs/>
          <w:color w:val="000000" w:themeColor="text1"/>
          <w:lang w:val="es-CO"/>
        </w:rPr>
      </w:pPr>
      <w:bookmarkStart w:id="46" w:name="_Hlk176465088"/>
    </w:p>
    <w:p w14:paraId="45E18123" w14:textId="1E52C614" w:rsidR="002E02A9" w:rsidRPr="002E02A9" w:rsidRDefault="00727D56" w:rsidP="00727D56">
      <w:pPr>
        <w:spacing w:line="360" w:lineRule="auto"/>
        <w:ind w:right="-6" w:firstLine="708"/>
        <w:contextualSpacing/>
        <w:jc w:val="both"/>
        <w:rPr>
          <w:rFonts w:ascii="Arial" w:hAnsi="Arial" w:cs="Arial"/>
          <w:b/>
          <w:bCs/>
          <w:color w:val="000000" w:themeColor="text1"/>
          <w:lang w:val="es-CO"/>
        </w:rPr>
      </w:pPr>
      <w:r>
        <w:rPr>
          <w:rFonts w:ascii="Arial" w:hAnsi="Arial" w:cs="Arial"/>
          <w:b/>
          <w:bCs/>
          <w:color w:val="000000" w:themeColor="text1"/>
          <w:lang w:val="es-CO"/>
        </w:rPr>
        <w:t xml:space="preserve">5.4. </w:t>
      </w:r>
      <w:r w:rsidR="002E02A9" w:rsidRPr="002E02A9">
        <w:rPr>
          <w:rFonts w:ascii="Arial" w:hAnsi="Arial" w:cs="Arial"/>
          <w:b/>
          <w:bCs/>
          <w:color w:val="000000" w:themeColor="text1"/>
          <w:lang w:val="es-CO"/>
        </w:rPr>
        <w:t xml:space="preserve">Fallos con </w:t>
      </w:r>
      <w:r w:rsidR="008834CF">
        <w:rPr>
          <w:rFonts w:ascii="Arial" w:hAnsi="Arial" w:cs="Arial"/>
          <w:b/>
          <w:bCs/>
          <w:color w:val="000000" w:themeColor="text1"/>
          <w:lang w:val="es-CO"/>
        </w:rPr>
        <w:t>perspectiva</w:t>
      </w:r>
      <w:r w:rsidR="002E02A9" w:rsidRPr="002E02A9">
        <w:rPr>
          <w:rFonts w:ascii="Arial" w:hAnsi="Arial" w:cs="Arial"/>
          <w:b/>
          <w:bCs/>
          <w:color w:val="000000" w:themeColor="text1"/>
          <w:lang w:val="es-CO"/>
        </w:rPr>
        <w:t xml:space="preserve"> de </w:t>
      </w:r>
      <w:r w:rsidR="008834CF">
        <w:rPr>
          <w:rFonts w:ascii="Arial" w:hAnsi="Arial" w:cs="Arial"/>
          <w:b/>
          <w:bCs/>
          <w:color w:val="000000" w:themeColor="text1"/>
          <w:lang w:val="es-CO"/>
        </w:rPr>
        <w:t>género</w:t>
      </w:r>
      <w:r w:rsidR="002E02A9" w:rsidRPr="002E02A9">
        <w:rPr>
          <w:rFonts w:ascii="Arial" w:hAnsi="Arial" w:cs="Arial"/>
          <w:b/>
          <w:bCs/>
          <w:color w:val="000000" w:themeColor="text1"/>
          <w:lang w:val="es-CO"/>
        </w:rPr>
        <w:t xml:space="preserve"> en Seguridad Social</w:t>
      </w:r>
    </w:p>
    <w:bookmarkEnd w:id="46"/>
    <w:p w14:paraId="2A7F35AF" w14:textId="77777777" w:rsidR="00727D56" w:rsidRDefault="00727D56" w:rsidP="002E02A9">
      <w:pPr>
        <w:spacing w:line="360" w:lineRule="auto"/>
        <w:ind w:right="-6" w:firstLine="708"/>
        <w:contextualSpacing/>
        <w:jc w:val="both"/>
        <w:rPr>
          <w:rFonts w:ascii="Arial" w:hAnsi="Arial" w:cs="Arial"/>
          <w:bCs/>
          <w:color w:val="000000" w:themeColor="text1"/>
          <w:lang w:val="es-CO"/>
        </w:rPr>
      </w:pPr>
    </w:p>
    <w:p w14:paraId="7723E31E" w14:textId="0D0F9978"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Respecto a los fallos con perspectiva de género en el ámbito de la Seguridad Social se releva </w:t>
      </w:r>
      <w:bookmarkStart w:id="47" w:name="_Hlk168326980"/>
      <w:r w:rsidRPr="002E02A9">
        <w:rPr>
          <w:rFonts w:ascii="Arial" w:hAnsi="Arial" w:cs="Arial"/>
          <w:bCs/>
          <w:color w:val="000000" w:themeColor="text1"/>
          <w:lang w:val="es-CO"/>
        </w:rPr>
        <w:t>la sentencia del 6 de mayo del 2021 de Reynoso, Alicia Mabel de CFSS, (MJ-JU-M-132062- AR|MJJ132062|MJJ132062),</w:t>
      </w:r>
      <w:bookmarkEnd w:id="47"/>
      <w:r w:rsidRPr="002E02A9">
        <w:rPr>
          <w:rFonts w:ascii="Arial" w:hAnsi="Arial" w:cs="Arial"/>
          <w:bCs/>
          <w:color w:val="000000" w:themeColor="text1"/>
          <w:lang w:val="es-CO"/>
        </w:rPr>
        <w:t xml:space="preserve"> en la sentencia se analiza la condición de una peticionaria que era beneficiaria del complemento mensual establecido por el Decreto 1244 de 1998 (norma que establece un beneficio mensual para quienes acrediten de condición de excombatiente de las acciones bélicas de la operaciones del Atlántico sur).</w:t>
      </w:r>
    </w:p>
    <w:p w14:paraId="36CCFA13"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Dicho complemento le fue otorgado, por su desempeño como personal de apoyo en un Hospital Reubicable en Comodoro Rivadavia en la zona de despliegue continental entre el 2 de abril y el 14 de junio de 1982, es decir durante el conflicto bélico de Malvinas. </w:t>
      </w:r>
    </w:p>
    <w:p w14:paraId="70A26E43"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Se plantea en el fallo la perspectiva de género en el caso de una enfermera frente así: </w:t>
      </w:r>
    </w:p>
    <w:p w14:paraId="226CE57F" w14:textId="77777777" w:rsidR="002E02A9" w:rsidRPr="002E02A9" w:rsidRDefault="002E02A9" w:rsidP="009245F1">
      <w:pPr>
        <w:spacing w:line="360" w:lineRule="auto"/>
        <w:ind w:left="567" w:right="561"/>
        <w:contextualSpacing/>
        <w:jc w:val="both"/>
        <w:rPr>
          <w:rFonts w:ascii="Arial" w:hAnsi="Arial" w:cs="Arial"/>
          <w:bCs/>
          <w:color w:val="000000" w:themeColor="text1"/>
          <w:sz w:val="22"/>
          <w:szCs w:val="22"/>
          <w:lang w:val="es-CO"/>
        </w:rPr>
      </w:pPr>
      <w:r w:rsidRPr="002E02A9">
        <w:rPr>
          <w:rFonts w:ascii="Arial" w:hAnsi="Arial" w:cs="Arial"/>
          <w:bCs/>
          <w:color w:val="000000" w:themeColor="text1"/>
          <w:sz w:val="22"/>
          <w:szCs w:val="22"/>
          <w:lang w:val="es-CO"/>
        </w:rPr>
        <w:t>en cuanto al reconocimiento de una veteranía de guerra a los fines aquí demandados, pues pensar en un combate físico solamente, y excluir la labor de la enfermera no solo lleva a invisibilizar su contribución al esfuerzo bélico, sino que a su vez prolonga a o en grado inferior, en la medida en que no se presenció combate como aduce la parte demandada, es -en el caso de la actora, - enfermera de campaña- perpetuar prejuicios sociales y culturales que deben ser desterrados.</w:t>
      </w:r>
    </w:p>
    <w:p w14:paraId="46ACF4DB"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Frente a los fallos judiciales desde la perspectiva de género en el Derecho a la Seguridad Social, otro caso a tener en cuenta dentro de la Jurisprudencia Argentina es el caso L. D. R. c/ANSES s/pensiones, también la Sala 2 de la CFSS, en sentencia del 12/10/2021, que incorporó el análisis de la perspectiva de género, en tanto se trató de un caso en el que la peticionante se encontraba </w:t>
      </w:r>
      <w:r w:rsidRPr="002E02A9">
        <w:rPr>
          <w:rFonts w:ascii="Arial" w:hAnsi="Arial" w:cs="Arial"/>
          <w:bCs/>
          <w:color w:val="000000" w:themeColor="text1"/>
          <w:lang w:val="es-CO"/>
        </w:rPr>
        <w:lastRenderedPageBreak/>
        <w:t xml:space="preserve">separada de hecho de su cónyuge por haber sufrido violencia de género, hecho que había sido documentado con intervención de la justicia. </w:t>
      </w:r>
    </w:p>
    <w:p w14:paraId="743A467A"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A pesar de esta situación, el organismo previsional denegó la pensión invocando que la cónyuge supérstite “no había demostrado su inocencia en la separación, situación que genera una nueva revictimización.” En el caso, el Tribunal afirmó que “en el plexo protectorio a nivel convencional internacional, se destaca la Convención de “Belem do Para” aprobada por el Congreso de la Nación por ley 24.632 y que, como tratado internacional, goza entre nosotros de jerarquía superior a las leyes con arreglo al artículo 75 inciso 22 Constitución Nacional. Su artículo 3° reconoce con claridad el derecho de toda mujer a una vida libre de violencia, tanto en el ámbito público como en el privado. </w:t>
      </w:r>
    </w:p>
    <w:p w14:paraId="7AAEBD1D"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El organismo administrativo no se hace cargo concretamente del análisis que hace la juzgadora de la denuncia radicada por la actora en el Juzgado Nacional Civil número 38 obrante a folio 40 y que demuestra que la accionante fue víctima de agresiones, lo cual es ratificado por uno de los testigos. </w:t>
      </w:r>
    </w:p>
    <w:p w14:paraId="1C99F90C"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En consecuencia, enrostrar que la demandante debe demostrar su inocencia en la separación de hecho, en los términos del art.1 inc. a) de la ley 17.562, no sólo vulnera las normas convencionales, constitucionales y legales citadas por la Magistrada, “Pretender -dice con claridad la jueza de grado- que la actora siguiese conviviendo con el causante, a pesar de los hechos de violencia doméstica sufridos, sólo con el fin de poder cumplir con los requisitos exigidos por la normativa aplicable (ley 24.241) para obtener en oportunidad del deceso de su cónyuge, el derecho a pensión, deviene, a mi entender, en un requisito imposible de cumplir”. O, lo que es peor, en la continuación de un escenario de conflicto, en directa contravención con el art. 3 de la Convención de “Belem do Pará” citada, amén de la C.E.D.A.W. (con jerarquía constitucional) y de la ley 26.485.</w:t>
      </w:r>
    </w:p>
    <w:p w14:paraId="59F41068"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También es importante en el derecho a la Seguridad Social, el caso “V. L. </w:t>
      </w:r>
      <w:proofErr w:type="spellStart"/>
      <w:r w:rsidRPr="002E02A9">
        <w:rPr>
          <w:rFonts w:ascii="Arial" w:hAnsi="Arial" w:cs="Arial"/>
          <w:bCs/>
          <w:color w:val="000000" w:themeColor="text1"/>
          <w:lang w:val="es-CO"/>
        </w:rPr>
        <w:t>N.c</w:t>
      </w:r>
      <w:proofErr w:type="spellEnd"/>
      <w:r w:rsidRPr="002E02A9">
        <w:rPr>
          <w:rFonts w:ascii="Arial" w:hAnsi="Arial" w:cs="Arial"/>
          <w:bCs/>
          <w:color w:val="000000" w:themeColor="text1"/>
          <w:lang w:val="es-CO"/>
        </w:rPr>
        <w:t xml:space="preserve">/ANSES s/amparos y sumarísimos”, la sala 2, CFSS, en sentencia del 15/7/2022- MJ-JU-M-139062-AR|MJJ139062|MJJ139062, donde se resolvió la situación de una madre -víctima de violencia de género- a la que se le suspendió el pago de la asignación universal por hijo para Protección Social (AUH) porque </w:t>
      </w:r>
      <w:r w:rsidRPr="002E02A9">
        <w:rPr>
          <w:rFonts w:ascii="Arial" w:hAnsi="Arial" w:cs="Arial"/>
          <w:bCs/>
          <w:color w:val="000000" w:themeColor="text1"/>
          <w:lang w:val="es-CO"/>
        </w:rPr>
        <w:lastRenderedPageBreak/>
        <w:t xml:space="preserve">el padre de los niños -que había sido excluido del hogar, con restricción perimetral y que no aportaba alimentos- se encontraba inscripto como trabajador </w:t>
      </w:r>
      <w:proofErr w:type="spellStart"/>
      <w:r w:rsidRPr="002E02A9">
        <w:rPr>
          <w:rFonts w:ascii="Arial" w:hAnsi="Arial" w:cs="Arial"/>
          <w:bCs/>
          <w:color w:val="000000" w:themeColor="text1"/>
          <w:lang w:val="es-CO"/>
        </w:rPr>
        <w:t>monotributista</w:t>
      </w:r>
      <w:proofErr w:type="spellEnd"/>
      <w:r w:rsidRPr="002E02A9">
        <w:rPr>
          <w:rFonts w:ascii="Arial" w:hAnsi="Arial" w:cs="Arial"/>
          <w:bCs/>
          <w:color w:val="000000" w:themeColor="text1"/>
          <w:lang w:val="es-CO"/>
        </w:rPr>
        <w:t xml:space="preserve">. </w:t>
      </w:r>
    </w:p>
    <w:p w14:paraId="032657D3"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Sin perjuicio de la consideración desde la perspectiva de género, el Tribunal señaló que el hecho que el progenitor se encuentre inscripto en monotributo, no obsta a que se le otorgue la asignación universal por hijo a la madre de las niñas, quienes se encuentran a su cargo, máxime que el padre había perdido contacto con sus hijas.</w:t>
      </w:r>
    </w:p>
    <w:p w14:paraId="7103FEA9"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Otra casuística que encontramos en el ámbito de la seguridad social, que puede ser abordada desde la perspectiva de género, es el de las mujeres que han sido madres por subrogación de vientre, a quienes la Administración Nacional de la Seguridad Social -ANSES les está denegando la Asignación por Maternidad, pese al reconocimiento de la licencia por parte de los respectivos empleadores. En estos casos, no cabe la negación del derecho, dado que el Código Civil y Comercial de la Nación ha incorporado la filiación por técnicas de reproducción humana asistida (Artículo 558 y ss. Código Civil y Comercial de la Nación).</w:t>
      </w:r>
    </w:p>
    <w:p w14:paraId="414D7E67"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CO"/>
        </w:rPr>
      </w:pPr>
      <w:r w:rsidRPr="002E02A9">
        <w:rPr>
          <w:rFonts w:ascii="Arial" w:hAnsi="Arial" w:cs="Arial"/>
          <w:bCs/>
          <w:color w:val="000000" w:themeColor="text1"/>
          <w:lang w:val="es-CO"/>
        </w:rPr>
        <w:t xml:space="preserve"> Existen dos antecedentes que fueron resueltos en sentido favorable los fallos: T. J. c/ P.E.N. y otro/ amparos y sumarísimos; sentencia del 5/5/2022 (MJ-JU-M-136988- AR|MJJ136988|MJJ136988) y el fallo V. S. </w:t>
      </w:r>
      <w:proofErr w:type="spellStart"/>
      <w:r w:rsidRPr="002E02A9">
        <w:rPr>
          <w:rFonts w:ascii="Arial" w:hAnsi="Arial" w:cs="Arial"/>
          <w:bCs/>
          <w:color w:val="000000" w:themeColor="text1"/>
          <w:lang w:val="es-CO"/>
        </w:rPr>
        <w:t>A.c</w:t>
      </w:r>
      <w:proofErr w:type="spellEnd"/>
      <w:r w:rsidRPr="002E02A9">
        <w:rPr>
          <w:rFonts w:ascii="Arial" w:hAnsi="Arial" w:cs="Arial"/>
          <w:bCs/>
          <w:color w:val="000000" w:themeColor="text1"/>
          <w:lang w:val="es-CO"/>
        </w:rPr>
        <w:t>/ ANSES s/ amparos y sumarísimos; sentencia del 12/5/2022 (MJ-JU-M-138338-AR|MJJ138338|MJJ138338). En dichos precedentes, no sólo se ponderó la situación de la mujer, a los efectos del otorgamiento de la asignación por maternidad, sino también la salud y el bienestar del niño, la vinculación afectiva con sus padres y la integración de la familia, priorizando el interés superior del niño.</w:t>
      </w:r>
    </w:p>
    <w:p w14:paraId="62A4243E" w14:textId="77777777" w:rsidR="002E02A9" w:rsidRDefault="002E02A9" w:rsidP="002E02A9">
      <w:pPr>
        <w:spacing w:line="360" w:lineRule="auto"/>
        <w:ind w:right="-6" w:firstLine="708"/>
        <w:contextualSpacing/>
        <w:jc w:val="both"/>
        <w:rPr>
          <w:rFonts w:ascii="Arial" w:hAnsi="Arial" w:cs="Arial"/>
          <w:b/>
          <w:bCs/>
          <w:color w:val="000000" w:themeColor="text1"/>
          <w:lang w:val="es-ES"/>
        </w:rPr>
      </w:pPr>
    </w:p>
    <w:p w14:paraId="54F6FA20" w14:textId="610A491F" w:rsidR="002E02A9" w:rsidRPr="002E02A9" w:rsidRDefault="002E02A9" w:rsidP="002E02A9">
      <w:pPr>
        <w:spacing w:line="360" w:lineRule="auto"/>
        <w:ind w:right="-6" w:firstLine="708"/>
        <w:contextualSpacing/>
        <w:jc w:val="both"/>
        <w:rPr>
          <w:rFonts w:ascii="Arial" w:hAnsi="Arial" w:cs="Arial"/>
          <w:b/>
          <w:bCs/>
          <w:color w:val="000000" w:themeColor="text1"/>
          <w:lang w:val="es-ES"/>
        </w:rPr>
      </w:pPr>
      <w:r>
        <w:rPr>
          <w:rFonts w:ascii="Arial" w:hAnsi="Arial" w:cs="Arial"/>
          <w:b/>
          <w:bCs/>
          <w:color w:val="000000" w:themeColor="text1"/>
          <w:lang w:val="es-ES"/>
        </w:rPr>
        <w:t xml:space="preserve">6. </w:t>
      </w:r>
      <w:r w:rsidRPr="002E02A9">
        <w:rPr>
          <w:rFonts w:ascii="Arial" w:hAnsi="Arial" w:cs="Arial"/>
          <w:b/>
          <w:bCs/>
          <w:color w:val="000000" w:themeColor="text1"/>
          <w:lang w:val="es-ES"/>
        </w:rPr>
        <w:t>Conclusiones</w:t>
      </w:r>
    </w:p>
    <w:p w14:paraId="3D086A62" w14:textId="77777777" w:rsidR="002E02A9" w:rsidRDefault="002E02A9" w:rsidP="002E02A9">
      <w:pPr>
        <w:spacing w:line="360" w:lineRule="auto"/>
        <w:ind w:right="-6" w:firstLine="708"/>
        <w:contextualSpacing/>
        <w:jc w:val="both"/>
        <w:rPr>
          <w:rFonts w:ascii="Arial" w:hAnsi="Arial" w:cs="Arial"/>
          <w:bCs/>
          <w:color w:val="000000" w:themeColor="text1"/>
          <w:lang w:val="es-ES"/>
        </w:rPr>
      </w:pPr>
    </w:p>
    <w:p w14:paraId="21E68D1F" w14:textId="40CE1282" w:rsidR="002E02A9" w:rsidRPr="002E02A9" w:rsidRDefault="002E02A9" w:rsidP="002E02A9">
      <w:pPr>
        <w:spacing w:line="360" w:lineRule="auto"/>
        <w:ind w:right="-6" w:firstLine="708"/>
        <w:contextualSpacing/>
        <w:jc w:val="both"/>
        <w:rPr>
          <w:rFonts w:ascii="Arial" w:hAnsi="Arial" w:cs="Arial"/>
          <w:bCs/>
          <w:color w:val="000000" w:themeColor="text1"/>
          <w:lang w:val="es-ES"/>
        </w:rPr>
      </w:pPr>
      <w:r w:rsidRPr="002E02A9">
        <w:rPr>
          <w:rFonts w:ascii="Arial" w:hAnsi="Arial" w:cs="Arial"/>
          <w:bCs/>
          <w:color w:val="000000" w:themeColor="text1"/>
          <w:lang w:val="es-ES"/>
        </w:rPr>
        <w:t xml:space="preserve">De lo analizado dentro del presente artículo se puede evidenciar que las </w:t>
      </w:r>
      <w:r w:rsidR="00DE7762">
        <w:rPr>
          <w:rFonts w:ascii="Arial" w:hAnsi="Arial" w:cs="Arial"/>
          <w:bCs/>
          <w:color w:val="000000" w:themeColor="text1"/>
          <w:lang w:val="es-ES"/>
        </w:rPr>
        <w:t>mujer</w:t>
      </w:r>
      <w:r w:rsidRPr="002E02A9">
        <w:rPr>
          <w:rFonts w:ascii="Arial" w:hAnsi="Arial" w:cs="Arial"/>
          <w:bCs/>
          <w:color w:val="000000" w:themeColor="text1"/>
          <w:lang w:val="es-ES"/>
        </w:rPr>
        <w:t xml:space="preserve">es viven una construcción social, política, histórica y psicológica diferente </w:t>
      </w:r>
      <w:r w:rsidRPr="002E02A9">
        <w:rPr>
          <w:rFonts w:ascii="Arial" w:hAnsi="Arial" w:cs="Arial"/>
          <w:bCs/>
          <w:color w:val="000000" w:themeColor="text1"/>
          <w:lang w:val="es-ES"/>
        </w:rPr>
        <w:lastRenderedPageBreak/>
        <w:t>a la de los hombres; esto se hace más palpable en el Derecho del trabajo y la Seguridad Social.</w:t>
      </w:r>
    </w:p>
    <w:p w14:paraId="24C09C87" w14:textId="3C35EFD7" w:rsidR="002E02A9" w:rsidRPr="002E02A9" w:rsidRDefault="002E02A9" w:rsidP="002E02A9">
      <w:pPr>
        <w:spacing w:line="360" w:lineRule="auto"/>
        <w:ind w:right="-6" w:firstLine="708"/>
        <w:contextualSpacing/>
        <w:jc w:val="both"/>
        <w:rPr>
          <w:rFonts w:ascii="Arial" w:hAnsi="Arial" w:cs="Arial"/>
          <w:bCs/>
          <w:color w:val="000000" w:themeColor="text1"/>
          <w:lang w:val="es-ES"/>
        </w:rPr>
      </w:pPr>
      <w:r w:rsidRPr="002E02A9">
        <w:rPr>
          <w:rFonts w:ascii="Arial" w:hAnsi="Arial" w:cs="Arial"/>
          <w:bCs/>
          <w:color w:val="000000" w:themeColor="text1"/>
          <w:lang w:val="es-ES"/>
        </w:rPr>
        <w:t xml:space="preserve">Por lo que, al momento de emitirse un fallo dentro de la Administración de Justicia los y las operadoras jurídicas, deben tener en cuenta el </w:t>
      </w:r>
      <w:r w:rsidR="008834CF">
        <w:rPr>
          <w:rFonts w:ascii="Arial" w:hAnsi="Arial" w:cs="Arial"/>
          <w:bCs/>
          <w:color w:val="000000" w:themeColor="text1"/>
          <w:lang w:val="es-ES"/>
        </w:rPr>
        <w:t>enfoque</w:t>
      </w:r>
      <w:r w:rsidRPr="002E02A9">
        <w:rPr>
          <w:rFonts w:ascii="Arial" w:hAnsi="Arial" w:cs="Arial"/>
          <w:bCs/>
          <w:color w:val="000000" w:themeColor="text1"/>
          <w:lang w:val="es-ES"/>
        </w:rPr>
        <w:t xml:space="preserve"> de </w:t>
      </w:r>
      <w:r w:rsidR="008834CF">
        <w:rPr>
          <w:rFonts w:ascii="Arial" w:hAnsi="Arial" w:cs="Arial"/>
          <w:bCs/>
          <w:color w:val="000000" w:themeColor="text1"/>
          <w:lang w:val="es-ES"/>
        </w:rPr>
        <w:t>género</w:t>
      </w:r>
      <w:r w:rsidRPr="002E02A9">
        <w:rPr>
          <w:rFonts w:ascii="Arial" w:hAnsi="Arial" w:cs="Arial"/>
          <w:bCs/>
          <w:color w:val="000000" w:themeColor="text1"/>
          <w:lang w:val="es-ES"/>
        </w:rPr>
        <w:t xml:space="preserve">, la </w:t>
      </w:r>
      <w:r w:rsidR="008834CF">
        <w:rPr>
          <w:rFonts w:ascii="Arial" w:hAnsi="Arial" w:cs="Arial"/>
          <w:bCs/>
          <w:color w:val="000000" w:themeColor="text1"/>
          <w:lang w:val="es-ES"/>
        </w:rPr>
        <w:t xml:space="preserve">transversalización </w:t>
      </w:r>
      <w:r w:rsidRPr="002E02A9">
        <w:rPr>
          <w:rFonts w:ascii="Arial" w:hAnsi="Arial" w:cs="Arial"/>
          <w:bCs/>
          <w:color w:val="000000" w:themeColor="text1"/>
          <w:lang w:val="es-ES"/>
        </w:rPr>
        <w:t xml:space="preserve">del </w:t>
      </w:r>
      <w:r w:rsidR="008834CF">
        <w:rPr>
          <w:rFonts w:ascii="Arial" w:hAnsi="Arial" w:cs="Arial"/>
          <w:bCs/>
          <w:color w:val="000000" w:themeColor="text1"/>
          <w:lang w:val="es-ES"/>
        </w:rPr>
        <w:t>enfoque</w:t>
      </w:r>
      <w:r w:rsidRPr="002E02A9">
        <w:rPr>
          <w:rFonts w:ascii="Arial" w:hAnsi="Arial" w:cs="Arial"/>
          <w:bCs/>
          <w:color w:val="000000" w:themeColor="text1"/>
          <w:lang w:val="es-ES"/>
        </w:rPr>
        <w:t xml:space="preserve"> de </w:t>
      </w:r>
      <w:r w:rsidR="008834CF">
        <w:rPr>
          <w:rFonts w:ascii="Arial" w:hAnsi="Arial" w:cs="Arial"/>
          <w:bCs/>
          <w:color w:val="000000" w:themeColor="text1"/>
          <w:lang w:val="es-ES"/>
        </w:rPr>
        <w:t>género</w:t>
      </w:r>
      <w:r w:rsidRPr="002E02A9">
        <w:rPr>
          <w:rFonts w:ascii="Arial" w:hAnsi="Arial" w:cs="Arial"/>
          <w:bCs/>
          <w:color w:val="000000" w:themeColor="text1"/>
          <w:lang w:val="es-ES"/>
        </w:rPr>
        <w:t xml:space="preserve"> y las categorías sospechosas de discriminación por sexo para así lograr la equidad de género que se requiere.</w:t>
      </w:r>
    </w:p>
    <w:p w14:paraId="0C41BEB6" w14:textId="77777777" w:rsidR="002E02A9" w:rsidRPr="002E02A9" w:rsidRDefault="002E02A9" w:rsidP="002E02A9">
      <w:pPr>
        <w:spacing w:line="360" w:lineRule="auto"/>
        <w:ind w:right="-6" w:firstLine="708"/>
        <w:contextualSpacing/>
        <w:jc w:val="both"/>
        <w:rPr>
          <w:rFonts w:ascii="Arial" w:hAnsi="Arial" w:cs="Arial"/>
          <w:bCs/>
          <w:color w:val="000000" w:themeColor="text1"/>
          <w:lang w:val="es-ES"/>
        </w:rPr>
      </w:pPr>
      <w:r w:rsidRPr="002E02A9">
        <w:rPr>
          <w:rFonts w:ascii="Arial" w:hAnsi="Arial" w:cs="Arial"/>
          <w:bCs/>
          <w:color w:val="000000" w:themeColor="text1"/>
          <w:lang w:val="es-ES"/>
        </w:rPr>
        <w:t>Por lo que se requiere que las y los jueces operen como agentes de cambio para que no repliquen dentro de sus fallos las inequidades sociales inmersas en una sociedad patriarcal.</w:t>
      </w:r>
    </w:p>
    <w:p w14:paraId="513E1386" w14:textId="2B96AAD6" w:rsidR="002E02A9" w:rsidRPr="002E02A9" w:rsidRDefault="002E02A9" w:rsidP="002E02A9">
      <w:pPr>
        <w:spacing w:line="360" w:lineRule="auto"/>
        <w:ind w:right="-6" w:firstLine="708"/>
        <w:contextualSpacing/>
        <w:jc w:val="both"/>
        <w:rPr>
          <w:rFonts w:ascii="Arial" w:hAnsi="Arial" w:cs="Arial"/>
          <w:bCs/>
          <w:color w:val="000000" w:themeColor="text1"/>
          <w:lang w:val="es-ES"/>
        </w:rPr>
      </w:pPr>
      <w:r w:rsidRPr="002E02A9">
        <w:rPr>
          <w:rFonts w:ascii="Arial" w:hAnsi="Arial" w:cs="Arial"/>
          <w:bCs/>
          <w:color w:val="000000" w:themeColor="text1"/>
          <w:lang w:val="es-ES"/>
        </w:rPr>
        <w:t xml:space="preserve">Fallos con </w:t>
      </w:r>
      <w:r w:rsidR="008834CF">
        <w:rPr>
          <w:rFonts w:ascii="Arial" w:hAnsi="Arial" w:cs="Arial"/>
          <w:bCs/>
          <w:color w:val="000000" w:themeColor="text1"/>
          <w:lang w:val="es-ES"/>
        </w:rPr>
        <w:t>perspectiva</w:t>
      </w:r>
      <w:r w:rsidRPr="002E02A9">
        <w:rPr>
          <w:rFonts w:ascii="Arial" w:hAnsi="Arial" w:cs="Arial"/>
          <w:bCs/>
          <w:color w:val="000000" w:themeColor="text1"/>
          <w:lang w:val="es-ES"/>
        </w:rPr>
        <w:t xml:space="preserve"> de </w:t>
      </w:r>
      <w:r w:rsidR="008834CF">
        <w:rPr>
          <w:rFonts w:ascii="Arial" w:hAnsi="Arial" w:cs="Arial"/>
          <w:bCs/>
          <w:color w:val="000000" w:themeColor="text1"/>
          <w:lang w:val="es-ES"/>
        </w:rPr>
        <w:t>género</w:t>
      </w:r>
      <w:r w:rsidRPr="002E02A9">
        <w:rPr>
          <w:rFonts w:ascii="Arial" w:hAnsi="Arial" w:cs="Arial"/>
          <w:bCs/>
          <w:color w:val="000000" w:themeColor="text1"/>
          <w:lang w:val="es-ES"/>
        </w:rPr>
        <w:t xml:space="preserve"> en Seguridad Social, como el que genera la reducción de las semanas de cotización en el caso de la </w:t>
      </w:r>
      <w:r w:rsidR="00DE7762">
        <w:rPr>
          <w:rFonts w:ascii="Arial" w:hAnsi="Arial" w:cs="Arial"/>
          <w:bCs/>
          <w:color w:val="000000" w:themeColor="text1"/>
          <w:lang w:val="es-ES"/>
        </w:rPr>
        <w:t>mujer</w:t>
      </w:r>
      <w:r w:rsidRPr="002E02A9">
        <w:rPr>
          <w:rFonts w:ascii="Arial" w:hAnsi="Arial" w:cs="Arial"/>
          <w:bCs/>
          <w:color w:val="000000" w:themeColor="text1"/>
          <w:lang w:val="es-ES"/>
        </w:rPr>
        <w:t xml:space="preserve">es en Colombia; </w:t>
      </w:r>
      <w:r w:rsidR="00A853DA">
        <w:rPr>
          <w:rFonts w:ascii="Arial" w:hAnsi="Arial" w:cs="Arial"/>
          <w:bCs/>
          <w:color w:val="000000" w:themeColor="text1"/>
          <w:lang w:val="es-ES"/>
        </w:rPr>
        <w:t>o</w:t>
      </w:r>
      <w:r w:rsidRPr="002E02A9">
        <w:rPr>
          <w:rFonts w:ascii="Arial" w:hAnsi="Arial" w:cs="Arial"/>
          <w:bCs/>
          <w:color w:val="000000" w:themeColor="text1"/>
          <w:lang w:val="es-ES"/>
        </w:rPr>
        <w:t xml:space="preserve"> fallos como el de tener en cuenta para acceder a la pensión de sobreviviente a la compañera, que ha sufrido violencia de género en Argentina; reflejan la importancia de fallar con </w:t>
      </w:r>
      <w:r w:rsidR="008834CF">
        <w:rPr>
          <w:rFonts w:ascii="Arial" w:hAnsi="Arial" w:cs="Arial"/>
          <w:bCs/>
          <w:color w:val="000000" w:themeColor="text1"/>
          <w:lang w:val="es-ES"/>
        </w:rPr>
        <w:t>perspectiva</w:t>
      </w:r>
      <w:r w:rsidRPr="002E02A9">
        <w:rPr>
          <w:rFonts w:ascii="Arial" w:hAnsi="Arial" w:cs="Arial"/>
          <w:bCs/>
          <w:color w:val="000000" w:themeColor="text1"/>
          <w:lang w:val="es-ES"/>
        </w:rPr>
        <w:t xml:space="preserve"> de </w:t>
      </w:r>
      <w:r w:rsidR="008834CF">
        <w:rPr>
          <w:rFonts w:ascii="Arial" w:hAnsi="Arial" w:cs="Arial"/>
          <w:bCs/>
          <w:color w:val="000000" w:themeColor="text1"/>
          <w:lang w:val="es-ES"/>
        </w:rPr>
        <w:t>género</w:t>
      </w:r>
      <w:r w:rsidRPr="002E02A9">
        <w:rPr>
          <w:rFonts w:ascii="Arial" w:hAnsi="Arial" w:cs="Arial"/>
          <w:bCs/>
          <w:color w:val="000000" w:themeColor="text1"/>
          <w:lang w:val="es-ES"/>
        </w:rPr>
        <w:t>.</w:t>
      </w:r>
    </w:p>
    <w:p w14:paraId="4483C0BD" w14:textId="39BC9E9A" w:rsidR="00AF7E08" w:rsidRPr="008B01E0" w:rsidRDefault="002E02A9" w:rsidP="002E02A9">
      <w:pPr>
        <w:spacing w:line="360" w:lineRule="auto"/>
        <w:ind w:right="-6" w:firstLine="708"/>
        <w:contextualSpacing/>
        <w:jc w:val="both"/>
        <w:rPr>
          <w:rFonts w:ascii="Arial" w:hAnsi="Arial" w:cs="Arial"/>
          <w:bCs/>
          <w:color w:val="000000" w:themeColor="text1"/>
          <w:lang w:val="es-ES"/>
        </w:rPr>
      </w:pPr>
      <w:r w:rsidRPr="002E02A9">
        <w:rPr>
          <w:rFonts w:ascii="Arial" w:hAnsi="Arial" w:cs="Arial"/>
          <w:bCs/>
          <w:color w:val="000000" w:themeColor="text1"/>
          <w:lang w:val="es-ES"/>
        </w:rPr>
        <w:t xml:space="preserve">La </w:t>
      </w:r>
      <w:r w:rsidR="008834CF">
        <w:rPr>
          <w:rFonts w:ascii="Arial" w:hAnsi="Arial" w:cs="Arial"/>
          <w:bCs/>
          <w:color w:val="000000" w:themeColor="text1"/>
          <w:lang w:val="es-ES"/>
        </w:rPr>
        <w:t>perspectiva</w:t>
      </w:r>
      <w:r w:rsidRPr="002E02A9">
        <w:rPr>
          <w:rFonts w:ascii="Arial" w:hAnsi="Arial" w:cs="Arial"/>
          <w:bCs/>
          <w:color w:val="000000" w:themeColor="text1"/>
          <w:lang w:val="es-ES"/>
        </w:rPr>
        <w:t xml:space="preserve"> de </w:t>
      </w:r>
      <w:r w:rsidR="008834CF">
        <w:rPr>
          <w:rFonts w:ascii="Arial" w:hAnsi="Arial" w:cs="Arial"/>
          <w:bCs/>
          <w:color w:val="000000" w:themeColor="text1"/>
          <w:lang w:val="es-ES"/>
        </w:rPr>
        <w:t>género</w:t>
      </w:r>
      <w:r w:rsidRPr="002E02A9">
        <w:rPr>
          <w:rFonts w:ascii="Arial" w:hAnsi="Arial" w:cs="Arial"/>
          <w:bCs/>
          <w:color w:val="000000" w:themeColor="text1"/>
          <w:lang w:val="es-ES"/>
        </w:rPr>
        <w:t xml:space="preserve"> con transversalidad de género en los fallos Judiciales en Colombia y Argentina aportan en la construcción del derecho a la </w:t>
      </w:r>
      <w:r w:rsidR="00DE7762">
        <w:rPr>
          <w:rFonts w:ascii="Arial" w:hAnsi="Arial" w:cs="Arial"/>
          <w:bCs/>
          <w:color w:val="000000" w:themeColor="text1"/>
          <w:lang w:val="es-ES"/>
        </w:rPr>
        <w:t>i</w:t>
      </w:r>
      <w:r w:rsidRPr="002E02A9">
        <w:rPr>
          <w:rFonts w:ascii="Arial" w:hAnsi="Arial" w:cs="Arial"/>
          <w:bCs/>
          <w:color w:val="000000" w:themeColor="text1"/>
          <w:lang w:val="es-ES"/>
        </w:rPr>
        <w:t xml:space="preserve">gualdad y no </w:t>
      </w:r>
      <w:r w:rsidR="00DE7762">
        <w:rPr>
          <w:rFonts w:ascii="Arial" w:hAnsi="Arial" w:cs="Arial"/>
          <w:bCs/>
          <w:color w:val="000000" w:themeColor="text1"/>
          <w:lang w:val="es-ES"/>
        </w:rPr>
        <w:t>d</w:t>
      </w:r>
      <w:r w:rsidRPr="002E02A9">
        <w:rPr>
          <w:rFonts w:ascii="Arial" w:hAnsi="Arial" w:cs="Arial"/>
          <w:bCs/>
          <w:color w:val="000000" w:themeColor="text1"/>
          <w:lang w:val="es-ES"/>
        </w:rPr>
        <w:t xml:space="preserve">iscriminación de las </w:t>
      </w:r>
      <w:r w:rsidR="00DE7762">
        <w:rPr>
          <w:rFonts w:ascii="Arial" w:hAnsi="Arial" w:cs="Arial"/>
          <w:bCs/>
          <w:color w:val="000000" w:themeColor="text1"/>
          <w:lang w:val="es-ES"/>
        </w:rPr>
        <w:t>m</w:t>
      </w:r>
      <w:r w:rsidRPr="002E02A9">
        <w:rPr>
          <w:rFonts w:ascii="Arial" w:hAnsi="Arial" w:cs="Arial"/>
          <w:bCs/>
          <w:color w:val="000000" w:themeColor="text1"/>
          <w:lang w:val="es-ES"/>
        </w:rPr>
        <w:t xml:space="preserve">ujeres, y en el acceso a la </w:t>
      </w:r>
      <w:r w:rsidR="00DE7762">
        <w:rPr>
          <w:rFonts w:ascii="Arial" w:hAnsi="Arial" w:cs="Arial"/>
          <w:bCs/>
          <w:color w:val="000000" w:themeColor="text1"/>
          <w:lang w:val="es-ES"/>
        </w:rPr>
        <w:t>a</w:t>
      </w:r>
      <w:r w:rsidRPr="002E02A9">
        <w:rPr>
          <w:rFonts w:ascii="Arial" w:hAnsi="Arial" w:cs="Arial"/>
          <w:bCs/>
          <w:color w:val="000000" w:themeColor="text1"/>
          <w:lang w:val="es-ES"/>
        </w:rPr>
        <w:t xml:space="preserve">dministración de </w:t>
      </w:r>
      <w:r w:rsidR="00DE7762">
        <w:rPr>
          <w:rFonts w:ascii="Arial" w:hAnsi="Arial" w:cs="Arial"/>
          <w:bCs/>
          <w:color w:val="000000" w:themeColor="text1"/>
          <w:lang w:val="es-ES"/>
        </w:rPr>
        <w:t>j</w:t>
      </w:r>
      <w:r w:rsidRPr="002E02A9">
        <w:rPr>
          <w:rFonts w:ascii="Arial" w:hAnsi="Arial" w:cs="Arial"/>
          <w:bCs/>
          <w:color w:val="000000" w:themeColor="text1"/>
          <w:lang w:val="es-ES"/>
        </w:rPr>
        <w:t>usticia</w:t>
      </w:r>
      <w:r w:rsidR="007D5839" w:rsidRPr="008B01E0">
        <w:rPr>
          <w:rFonts w:ascii="Arial" w:hAnsi="Arial" w:cs="Arial"/>
          <w:lang w:val="es-UY"/>
        </w:rPr>
        <w:t>.</w:t>
      </w:r>
    </w:p>
    <w:p w14:paraId="15FA35F1" w14:textId="77777777" w:rsidR="00AF7E08" w:rsidRPr="00D5110E" w:rsidRDefault="00AF7E08">
      <w:pPr>
        <w:rPr>
          <w:rFonts w:ascii="Arial" w:hAnsi="Arial" w:cs="Arial"/>
          <w:lang w:val="es-UY"/>
        </w:rPr>
      </w:pPr>
      <w:r w:rsidRPr="00D5110E">
        <w:rPr>
          <w:rFonts w:ascii="Arial" w:hAnsi="Arial" w:cs="Arial"/>
          <w:lang w:val="es-UY"/>
        </w:rPr>
        <w:br w:type="page"/>
      </w:r>
    </w:p>
    <w:p w14:paraId="3B6A64A8" w14:textId="77777777" w:rsidR="00AF7E08" w:rsidRPr="00D5110E" w:rsidRDefault="00AF7E08" w:rsidP="00AF7E08">
      <w:pPr>
        <w:spacing w:line="360" w:lineRule="auto"/>
        <w:ind w:right="-6"/>
        <w:contextualSpacing/>
        <w:jc w:val="both"/>
        <w:rPr>
          <w:rFonts w:ascii="Arial" w:hAnsi="Arial" w:cs="Arial"/>
          <w:b/>
          <w:lang w:val="es-UY"/>
        </w:rPr>
      </w:pPr>
      <w:r w:rsidRPr="00D5110E">
        <w:rPr>
          <w:rFonts w:ascii="Arial" w:hAnsi="Arial" w:cs="Arial"/>
          <w:b/>
          <w:lang w:val="es-UY"/>
        </w:rPr>
        <w:lastRenderedPageBreak/>
        <w:t>Bibliografía</w:t>
      </w:r>
    </w:p>
    <w:p w14:paraId="7BA45B9E" w14:textId="77777777" w:rsidR="00AF7E08" w:rsidRPr="00D5110E" w:rsidRDefault="00AF7E08" w:rsidP="00AF7E08">
      <w:pPr>
        <w:spacing w:line="360" w:lineRule="auto"/>
        <w:ind w:right="-6"/>
        <w:contextualSpacing/>
        <w:jc w:val="both"/>
        <w:rPr>
          <w:rFonts w:ascii="Arial" w:hAnsi="Arial" w:cs="Arial"/>
          <w:lang w:val="es-UY"/>
        </w:rPr>
      </w:pPr>
    </w:p>
    <w:p w14:paraId="48AFFE29" w14:textId="59388E7E" w:rsidR="00D90899" w:rsidRPr="00D90899" w:rsidRDefault="00867FCC" w:rsidP="00D90899">
      <w:pPr>
        <w:spacing w:line="360" w:lineRule="auto"/>
        <w:ind w:left="426" w:right="-6" w:hanging="426"/>
        <w:contextualSpacing/>
        <w:jc w:val="both"/>
        <w:rPr>
          <w:rFonts w:ascii="Arial" w:hAnsi="Arial" w:cs="Arial"/>
          <w:iCs/>
          <w:lang w:val="es-CO"/>
        </w:rPr>
      </w:pPr>
      <w:r w:rsidRPr="00D90899">
        <w:rPr>
          <w:rFonts w:ascii="Arial" w:hAnsi="Arial" w:cs="Arial"/>
          <w:iCs/>
          <w:lang w:val="es-CO"/>
        </w:rPr>
        <w:t>NIÑO</w:t>
      </w:r>
      <w:r w:rsidR="00D90899" w:rsidRPr="00D90899">
        <w:rPr>
          <w:rFonts w:ascii="Arial" w:hAnsi="Arial" w:cs="Arial"/>
          <w:iCs/>
          <w:lang w:val="es-CO"/>
        </w:rPr>
        <w:t>, N. (2019). Perspectiva y Enfoque de Género: Herramienta para la toma de decisión Judicial. Revista Temas Socio Jurídicos. Vol. 38. No.77 Julio-diciembre</w:t>
      </w:r>
      <w:r>
        <w:rPr>
          <w:rFonts w:ascii="Arial" w:hAnsi="Arial" w:cs="Arial"/>
          <w:iCs/>
          <w:lang w:val="es-CO"/>
        </w:rPr>
        <w:t>.</w:t>
      </w:r>
    </w:p>
    <w:p w14:paraId="487FCF0D" w14:textId="392DC454" w:rsidR="00D90899" w:rsidRPr="00D90899" w:rsidRDefault="00D90899" w:rsidP="00D90899">
      <w:pPr>
        <w:spacing w:line="360" w:lineRule="auto"/>
        <w:ind w:left="426" w:right="-6" w:hanging="426"/>
        <w:contextualSpacing/>
        <w:jc w:val="both"/>
        <w:rPr>
          <w:rFonts w:ascii="Arial" w:hAnsi="Arial" w:cs="Arial"/>
          <w:iCs/>
          <w:lang w:val="es-CO"/>
        </w:rPr>
      </w:pPr>
      <w:r w:rsidRPr="00D90899">
        <w:rPr>
          <w:rFonts w:ascii="Arial" w:hAnsi="Arial" w:cs="Arial"/>
          <w:iCs/>
          <w:lang w:val="es-CO"/>
        </w:rPr>
        <w:t>PNUD. Argentina (2009). Poder vivir sin violencia. La acción del Programa de las Naciones Unidas para el Desarrollo contra la Violencia hacia las mujeres en Argentina.</w:t>
      </w:r>
      <w:r w:rsidR="000F35FE" w:rsidRPr="00D90899">
        <w:rPr>
          <w:rFonts w:ascii="Arial" w:hAnsi="Arial" w:cs="Arial"/>
          <w:iCs/>
          <w:lang w:val="es-CO"/>
        </w:rPr>
        <w:t xml:space="preserve"> </w:t>
      </w:r>
    </w:p>
    <w:p w14:paraId="5AE00A05" w14:textId="3EBF08FD" w:rsidR="00D90899" w:rsidRPr="00D90899" w:rsidRDefault="001138EF" w:rsidP="00D90899">
      <w:pPr>
        <w:spacing w:line="360" w:lineRule="auto"/>
        <w:ind w:left="426" w:right="-6" w:hanging="426"/>
        <w:contextualSpacing/>
        <w:jc w:val="both"/>
        <w:rPr>
          <w:rFonts w:ascii="Arial" w:hAnsi="Arial" w:cs="Arial"/>
          <w:iCs/>
          <w:lang w:val="es-CO"/>
        </w:rPr>
      </w:pPr>
      <w:r w:rsidRPr="00D90899">
        <w:rPr>
          <w:rFonts w:ascii="Arial" w:hAnsi="Arial" w:cs="Arial"/>
          <w:iCs/>
          <w:lang w:val="es-CO"/>
        </w:rPr>
        <w:t>VARGAS</w:t>
      </w:r>
      <w:r w:rsidR="000F35FE">
        <w:rPr>
          <w:rFonts w:ascii="Arial" w:hAnsi="Arial" w:cs="Arial"/>
          <w:iCs/>
          <w:lang w:val="es-CO"/>
        </w:rPr>
        <w:t>,</w:t>
      </w:r>
      <w:r w:rsidR="00D90899" w:rsidRPr="00D90899">
        <w:rPr>
          <w:rFonts w:ascii="Arial" w:hAnsi="Arial" w:cs="Arial"/>
          <w:iCs/>
          <w:lang w:val="es-CO"/>
        </w:rPr>
        <w:t xml:space="preserve"> E. y </w:t>
      </w:r>
      <w:r w:rsidRPr="00D90899">
        <w:rPr>
          <w:rFonts w:ascii="Arial" w:hAnsi="Arial" w:cs="Arial"/>
          <w:iCs/>
          <w:lang w:val="es-CO"/>
        </w:rPr>
        <w:t>GAMBARA</w:t>
      </w:r>
      <w:r w:rsidR="000F35FE">
        <w:rPr>
          <w:rFonts w:ascii="Arial" w:hAnsi="Arial" w:cs="Arial"/>
          <w:iCs/>
          <w:lang w:val="es-CO"/>
        </w:rPr>
        <w:t>,</w:t>
      </w:r>
      <w:r w:rsidR="00D90899" w:rsidRPr="00D90899">
        <w:rPr>
          <w:rFonts w:ascii="Arial" w:hAnsi="Arial" w:cs="Arial"/>
          <w:iCs/>
          <w:lang w:val="es-CO"/>
        </w:rPr>
        <w:t xml:space="preserve"> H. (2008). </w:t>
      </w:r>
      <w:r w:rsidR="00D90899" w:rsidRPr="00D90899">
        <w:rPr>
          <w:rFonts w:ascii="Arial" w:hAnsi="Arial" w:cs="Arial"/>
          <w:i/>
          <w:iCs/>
          <w:lang w:val="es-CO"/>
        </w:rPr>
        <w:t>Evaluación de Programas y proyectos de Intervención. Una guía con enfoque de género.</w:t>
      </w:r>
      <w:r w:rsidR="00D90899" w:rsidRPr="00D90899">
        <w:rPr>
          <w:rFonts w:ascii="Arial" w:hAnsi="Arial" w:cs="Arial"/>
          <w:iCs/>
          <w:lang w:val="es-CO"/>
        </w:rPr>
        <w:t xml:space="preserve"> Bogotá: Ediciones Universidad de los Andes.</w:t>
      </w:r>
    </w:p>
    <w:p w14:paraId="5FED35CF" w14:textId="3E9C49FA" w:rsidR="00D90899" w:rsidRPr="00D90899" w:rsidRDefault="001138EF" w:rsidP="00D90899">
      <w:pPr>
        <w:spacing w:line="360" w:lineRule="auto"/>
        <w:ind w:left="426" w:right="-6" w:hanging="426"/>
        <w:contextualSpacing/>
        <w:jc w:val="both"/>
        <w:rPr>
          <w:rFonts w:ascii="Arial" w:hAnsi="Arial" w:cs="Arial"/>
          <w:i/>
          <w:iCs/>
          <w:lang w:val="es-CO"/>
        </w:rPr>
      </w:pPr>
      <w:r w:rsidRPr="00D90899">
        <w:rPr>
          <w:rFonts w:ascii="Arial" w:hAnsi="Arial" w:cs="Arial"/>
          <w:iCs/>
          <w:lang w:val="es-CO"/>
        </w:rPr>
        <w:t>VARGAS SANDOVAL</w:t>
      </w:r>
      <w:r w:rsidR="00D90899" w:rsidRPr="00D90899">
        <w:rPr>
          <w:rFonts w:ascii="Arial" w:hAnsi="Arial" w:cs="Arial"/>
          <w:iCs/>
          <w:lang w:val="es-CO"/>
        </w:rPr>
        <w:t xml:space="preserve">, Y. (2020). Seguridad social en pensiones desde la perspectiva de género: un acercamiento constitucional y legal de Chile, Brasil y Colombia. </w:t>
      </w:r>
      <w:r w:rsidR="00D90899" w:rsidRPr="00D90899">
        <w:rPr>
          <w:rFonts w:ascii="Arial" w:hAnsi="Arial" w:cs="Arial"/>
          <w:i/>
          <w:iCs/>
          <w:lang w:val="es-CO"/>
        </w:rPr>
        <w:t>Hallazgos, 17(33), 53-77.</w:t>
      </w:r>
    </w:p>
    <w:p w14:paraId="09B10C6A" w14:textId="77777777" w:rsidR="00E40BB5" w:rsidRDefault="00E40BB5" w:rsidP="00665692">
      <w:pPr>
        <w:spacing w:line="360" w:lineRule="auto"/>
        <w:ind w:left="426" w:right="-6" w:hanging="426"/>
        <w:contextualSpacing/>
        <w:jc w:val="both"/>
        <w:rPr>
          <w:rFonts w:ascii="Arial" w:hAnsi="Arial" w:cs="Arial"/>
          <w:lang w:val="es-ES"/>
        </w:rPr>
      </w:pPr>
    </w:p>
    <w:p w14:paraId="2D0930DC" w14:textId="1FD4B0E7" w:rsidR="001259BA" w:rsidRPr="00D5110E" w:rsidRDefault="001259BA" w:rsidP="001259BA">
      <w:pPr>
        <w:spacing w:line="360" w:lineRule="auto"/>
        <w:ind w:right="-6"/>
        <w:contextualSpacing/>
        <w:jc w:val="both"/>
        <w:rPr>
          <w:rFonts w:ascii="Arial" w:hAnsi="Arial" w:cs="Arial"/>
          <w:b/>
          <w:lang w:val="es-UY"/>
        </w:rPr>
      </w:pPr>
      <w:r>
        <w:rPr>
          <w:rFonts w:ascii="Arial" w:hAnsi="Arial" w:cs="Arial"/>
          <w:b/>
          <w:lang w:val="es-UY"/>
        </w:rPr>
        <w:t>Recursos electrónicos</w:t>
      </w:r>
    </w:p>
    <w:p w14:paraId="54A42330" w14:textId="77777777" w:rsidR="001259BA" w:rsidRPr="00D5110E" w:rsidRDefault="001259BA" w:rsidP="001259BA">
      <w:pPr>
        <w:spacing w:line="360" w:lineRule="auto"/>
        <w:ind w:right="-6"/>
        <w:contextualSpacing/>
        <w:jc w:val="both"/>
        <w:rPr>
          <w:rFonts w:ascii="Arial" w:hAnsi="Arial" w:cs="Arial"/>
          <w:lang w:val="es-UY"/>
        </w:rPr>
      </w:pPr>
    </w:p>
    <w:p w14:paraId="37E6DC47" w14:textId="77777777" w:rsidR="001259BA" w:rsidRPr="00D90899" w:rsidRDefault="001259BA" w:rsidP="001259BA">
      <w:pPr>
        <w:spacing w:line="360" w:lineRule="auto"/>
        <w:ind w:left="426" w:right="-6" w:hanging="426"/>
        <w:contextualSpacing/>
        <w:jc w:val="both"/>
        <w:rPr>
          <w:rFonts w:ascii="Arial" w:hAnsi="Arial" w:cs="Arial"/>
          <w:iCs/>
          <w:lang w:val="es-CO"/>
        </w:rPr>
      </w:pPr>
      <w:r w:rsidRPr="00D90899">
        <w:rPr>
          <w:rFonts w:ascii="Arial" w:hAnsi="Arial" w:cs="Arial"/>
          <w:iCs/>
          <w:lang w:val="es-CO"/>
        </w:rPr>
        <w:t>BALAGUER</w:t>
      </w:r>
      <w:r>
        <w:rPr>
          <w:rFonts w:ascii="Arial" w:hAnsi="Arial" w:cs="Arial"/>
          <w:iCs/>
          <w:lang w:val="es-CO"/>
        </w:rPr>
        <w:t>,</w:t>
      </w:r>
      <w:r w:rsidRPr="00D90899">
        <w:rPr>
          <w:rFonts w:ascii="Arial" w:hAnsi="Arial" w:cs="Arial"/>
          <w:iCs/>
          <w:lang w:val="es-CO"/>
        </w:rPr>
        <w:t xml:space="preserve"> M.L., (2023). Palabras pronunciadas por la Magistrada María Luisa Balaguer. Carlos </w:t>
      </w:r>
      <w:proofErr w:type="spellStart"/>
      <w:r w:rsidRPr="00D90899">
        <w:rPr>
          <w:rFonts w:ascii="Arial" w:hAnsi="Arial" w:cs="Arial"/>
          <w:iCs/>
          <w:lang w:val="es-CO"/>
        </w:rPr>
        <w:t>Berbell</w:t>
      </w:r>
      <w:proofErr w:type="spellEnd"/>
      <w:r w:rsidRPr="00D90899">
        <w:rPr>
          <w:rFonts w:ascii="Arial" w:hAnsi="Arial" w:cs="Arial"/>
          <w:iCs/>
          <w:lang w:val="es-CO"/>
        </w:rPr>
        <w:t>, 17/12/2023, Balaguer, Magistrada del TC, premio del Observatorio, reivindica el poder de la “perspectiva de género”.</w:t>
      </w:r>
      <w:r w:rsidRPr="00D90899">
        <w:rPr>
          <w:rFonts w:ascii="Arial" w:hAnsi="Arial" w:cs="Arial"/>
          <w:i/>
          <w:iCs/>
          <w:lang w:val="es-CO"/>
        </w:rPr>
        <w:t xml:space="preserve"> </w:t>
      </w:r>
      <w:proofErr w:type="spellStart"/>
      <w:r w:rsidRPr="00D90899">
        <w:rPr>
          <w:rFonts w:ascii="Arial" w:hAnsi="Arial" w:cs="Arial"/>
          <w:i/>
          <w:iCs/>
          <w:lang w:val="es-CO"/>
        </w:rPr>
        <w:t>Confilegal</w:t>
      </w:r>
      <w:proofErr w:type="spellEnd"/>
      <w:r w:rsidRPr="00D90899">
        <w:rPr>
          <w:rFonts w:ascii="Arial" w:hAnsi="Arial" w:cs="Arial"/>
          <w:i/>
          <w:iCs/>
          <w:lang w:val="es-CO"/>
        </w:rPr>
        <w:t xml:space="preserve">. </w:t>
      </w:r>
      <w:r w:rsidRPr="00D90899">
        <w:rPr>
          <w:rFonts w:ascii="Arial" w:hAnsi="Arial" w:cs="Arial"/>
          <w:iCs/>
          <w:lang w:val="es-CO"/>
        </w:rPr>
        <w:t xml:space="preserve">Recuperada de </w:t>
      </w:r>
      <w:hyperlink r:id="rId15" w:history="1">
        <w:r w:rsidRPr="00D90899">
          <w:rPr>
            <w:rStyle w:val="Hipervnculo"/>
            <w:rFonts w:ascii="Arial" w:hAnsi="Arial" w:cs="Arial"/>
            <w:iCs/>
            <w:lang w:val="es-CO"/>
          </w:rPr>
          <w:t xml:space="preserve">Balaguer, magistrada del TC, premio del Observatorio, reivindica el poder de la "perspectiva de género" - </w:t>
        </w:r>
        <w:proofErr w:type="spellStart"/>
        <w:r w:rsidRPr="00D90899">
          <w:rPr>
            <w:rStyle w:val="Hipervnculo"/>
            <w:rFonts w:ascii="Arial" w:hAnsi="Arial" w:cs="Arial"/>
            <w:iCs/>
            <w:lang w:val="es-CO"/>
          </w:rPr>
          <w:t>Confilegal</w:t>
        </w:r>
        <w:proofErr w:type="spellEnd"/>
      </w:hyperlink>
    </w:p>
    <w:p w14:paraId="2E9D6297" w14:textId="77777777" w:rsidR="001259BA" w:rsidRPr="00D90899" w:rsidRDefault="001259BA" w:rsidP="001259BA">
      <w:pPr>
        <w:spacing w:line="360" w:lineRule="auto"/>
        <w:ind w:left="426" w:right="-6" w:hanging="426"/>
        <w:contextualSpacing/>
        <w:jc w:val="both"/>
        <w:rPr>
          <w:rFonts w:ascii="Arial" w:hAnsi="Arial" w:cs="Arial"/>
          <w:iCs/>
          <w:lang w:val="es-CO"/>
        </w:rPr>
      </w:pPr>
      <w:r w:rsidRPr="00D90899">
        <w:rPr>
          <w:rFonts w:ascii="Arial" w:hAnsi="Arial" w:cs="Arial"/>
          <w:iCs/>
          <w:lang w:val="es-CO"/>
        </w:rPr>
        <w:t xml:space="preserve">BERGALLO, P. y MORENO, A. (2017). Hacia Políticas Judiciales de género. Recuperado de </w:t>
      </w:r>
      <w:hyperlink r:id="rId16" w:history="1">
        <w:r w:rsidRPr="00D90899">
          <w:rPr>
            <w:rStyle w:val="Hipervnculo"/>
            <w:rFonts w:ascii="Arial" w:hAnsi="Arial" w:cs="Arial"/>
            <w:iCs/>
            <w:lang w:val="es-CO"/>
          </w:rPr>
          <w:t>Hacia políticas judiciales de género - Portal del Consejo de la Magistratura de la Ciudad de Buenos Aires (jusbaires.gob.ar)</w:t>
        </w:r>
      </w:hyperlink>
    </w:p>
    <w:p w14:paraId="1B4AB8C9" w14:textId="77777777" w:rsidR="000F35FE" w:rsidRPr="00D90899" w:rsidRDefault="000F35FE" w:rsidP="000F35FE">
      <w:pPr>
        <w:spacing w:line="360" w:lineRule="auto"/>
        <w:ind w:left="426" w:right="-6" w:hanging="426"/>
        <w:contextualSpacing/>
        <w:jc w:val="both"/>
        <w:rPr>
          <w:rFonts w:ascii="Arial" w:hAnsi="Arial" w:cs="Arial"/>
          <w:iCs/>
          <w:lang w:val="es-CO"/>
        </w:rPr>
      </w:pPr>
      <w:r w:rsidRPr="00D90899">
        <w:rPr>
          <w:rFonts w:ascii="Arial" w:hAnsi="Arial" w:cs="Arial"/>
          <w:iCs/>
          <w:lang w:val="es-CO"/>
        </w:rPr>
        <w:t xml:space="preserve">OISS. (2023). Estudio sobre la Perspectiva de Género. En los Sistemas de Seguridad Social en Iberoamérica. Recuperado de  </w:t>
      </w:r>
      <w:hyperlink r:id="rId17" w:history="1">
        <w:r w:rsidRPr="00D90899">
          <w:rPr>
            <w:rStyle w:val="Hipervnculo"/>
            <w:rFonts w:ascii="Arial" w:hAnsi="Arial" w:cs="Arial"/>
            <w:iCs/>
            <w:lang w:val="es-CO"/>
          </w:rPr>
          <w:t>LA_PERSPECTIVA_DE_GENERO_OISS_2014.pdf</w:t>
        </w:r>
      </w:hyperlink>
    </w:p>
    <w:p w14:paraId="72DD40BB" w14:textId="77777777" w:rsidR="001259BA" w:rsidRDefault="001259BA" w:rsidP="00665692">
      <w:pPr>
        <w:spacing w:line="360" w:lineRule="auto"/>
        <w:ind w:left="426" w:right="-6" w:hanging="426"/>
        <w:contextualSpacing/>
        <w:jc w:val="both"/>
        <w:rPr>
          <w:rFonts w:ascii="Arial" w:hAnsi="Arial" w:cs="Arial"/>
          <w:lang w:val="es-ES"/>
        </w:rPr>
      </w:pPr>
    </w:p>
    <w:p w14:paraId="4FE30B48" w14:textId="77777777" w:rsidR="007B1658" w:rsidRDefault="007B1658" w:rsidP="00665692">
      <w:pPr>
        <w:spacing w:line="360" w:lineRule="auto"/>
        <w:ind w:left="426" w:right="-6" w:hanging="426"/>
        <w:contextualSpacing/>
        <w:jc w:val="both"/>
        <w:rPr>
          <w:rFonts w:ascii="Arial" w:hAnsi="Arial" w:cs="Arial"/>
          <w:lang w:val="es-ES"/>
        </w:rPr>
      </w:pPr>
    </w:p>
    <w:p w14:paraId="50752AC0" w14:textId="0969D65E" w:rsidR="00695FA1" w:rsidRDefault="00695FA1">
      <w:pPr>
        <w:spacing w:line="360" w:lineRule="auto"/>
        <w:ind w:left="426" w:right="-6" w:hanging="426"/>
        <w:contextualSpacing/>
        <w:jc w:val="both"/>
        <w:rPr>
          <w:rFonts w:ascii="Arial" w:hAnsi="Arial" w:cs="Arial"/>
          <w:lang w:val="es-ES"/>
        </w:rPr>
      </w:pPr>
    </w:p>
    <w:p w14:paraId="2355C949" w14:textId="77777777" w:rsidR="00695FA1" w:rsidRPr="004F16EF" w:rsidRDefault="00695FA1">
      <w:pPr>
        <w:spacing w:line="360" w:lineRule="auto"/>
        <w:ind w:left="426" w:right="-6" w:hanging="426"/>
        <w:contextualSpacing/>
        <w:jc w:val="both"/>
        <w:rPr>
          <w:rFonts w:ascii="Arial" w:hAnsi="Arial" w:cs="Arial"/>
          <w:lang w:val="es-ES"/>
        </w:rPr>
      </w:pPr>
    </w:p>
    <w:sectPr w:rsidR="00695FA1" w:rsidRPr="004F16EF" w:rsidSect="00720612">
      <w:headerReference w:type="default" r:id="rId18"/>
      <w:footerReference w:type="even" r:id="rId19"/>
      <w:footerReference w:type="default" r:id="rId20"/>
      <w:pgSz w:w="11901" w:h="16817"/>
      <w:pgMar w:top="2019" w:right="1701" w:bottom="1389" w:left="1701" w:header="37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CF38" w14:textId="77777777" w:rsidR="00E46AA1" w:rsidRDefault="00E46AA1" w:rsidP="001C587B">
      <w:r>
        <w:separator/>
      </w:r>
    </w:p>
  </w:endnote>
  <w:endnote w:type="continuationSeparator" w:id="0">
    <w:p w14:paraId="08CEA75E" w14:textId="77777777" w:rsidR="00E46AA1" w:rsidRDefault="00E46AA1" w:rsidP="001C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D11A" w14:textId="77777777" w:rsidR="00D547F7" w:rsidRDefault="00D547F7" w:rsidP="000B4ED1">
    <w:pPr>
      <w:pStyle w:val="Piedepgina"/>
      <w:framePr w:wrap="none"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3BC9F5" w14:textId="77777777" w:rsidR="00D547F7" w:rsidRDefault="00D547F7" w:rsidP="001C587B">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63C4" w14:textId="77777777" w:rsidR="00D547F7" w:rsidRPr="001C587B" w:rsidRDefault="00D547F7" w:rsidP="00BB146E">
    <w:pPr>
      <w:pStyle w:val="Piedepgina"/>
      <w:framePr w:wrap="none" w:vAnchor="text" w:hAnchor="page" w:x="802" w:y="-856"/>
      <w:jc w:val="both"/>
      <w:rPr>
        <w:rStyle w:val="Nmerodepgina"/>
        <w:rFonts w:ascii="Helvetica Neue" w:hAnsi="Helvetica Neue"/>
        <w:color w:val="3F870F"/>
      </w:rPr>
    </w:pPr>
    <w:r w:rsidRPr="001C587B">
      <w:rPr>
        <w:rStyle w:val="Nmerodepgina"/>
        <w:rFonts w:ascii="Helvetica Neue" w:hAnsi="Helvetica Neue"/>
        <w:color w:val="3F870F"/>
      </w:rPr>
      <w:fldChar w:fldCharType="begin"/>
    </w:r>
    <w:r>
      <w:rPr>
        <w:rStyle w:val="Nmerodepgina"/>
        <w:rFonts w:ascii="Helvetica Neue" w:hAnsi="Helvetica Neue"/>
        <w:color w:val="3F870F"/>
      </w:rPr>
      <w:instrText>PAGE</w:instrText>
    </w:r>
    <w:r w:rsidRPr="001C587B">
      <w:rPr>
        <w:rStyle w:val="Nmerodepgina"/>
        <w:rFonts w:ascii="Helvetica Neue" w:hAnsi="Helvetica Neue"/>
        <w:color w:val="3F870F"/>
      </w:rPr>
      <w:instrText xml:space="preserve">  </w:instrText>
    </w:r>
    <w:r w:rsidRPr="001C587B">
      <w:rPr>
        <w:rStyle w:val="Nmerodepgina"/>
        <w:rFonts w:ascii="Helvetica Neue" w:hAnsi="Helvetica Neue"/>
        <w:color w:val="3F870F"/>
      </w:rPr>
      <w:fldChar w:fldCharType="separate"/>
    </w:r>
    <w:r w:rsidR="00946D4F">
      <w:rPr>
        <w:rStyle w:val="Nmerodepgina"/>
        <w:rFonts w:ascii="Helvetica Neue" w:hAnsi="Helvetica Neue"/>
        <w:noProof/>
        <w:color w:val="3F870F"/>
      </w:rPr>
      <w:t>162</w:t>
    </w:r>
    <w:r w:rsidRPr="001C587B">
      <w:rPr>
        <w:rStyle w:val="Nmerodepgina"/>
        <w:rFonts w:ascii="Helvetica Neue" w:hAnsi="Helvetica Neue"/>
        <w:color w:val="3F870F"/>
      </w:rPr>
      <w:fldChar w:fldCharType="end"/>
    </w:r>
  </w:p>
  <w:p w14:paraId="326E1B37" w14:textId="77777777" w:rsidR="00D547F7" w:rsidRPr="00F26A89" w:rsidRDefault="00D547F7" w:rsidP="00F26A89">
    <w:pPr>
      <w:pStyle w:val="Piedepgina"/>
      <w:ind w:left="708"/>
      <w:jc w:val="both"/>
      <w:rPr>
        <w:rFonts w:ascii="Helvetica Neue" w:hAnsi="Helvetica Neue"/>
        <w:sz w:val="20"/>
        <w:szCs w:val="20"/>
      </w:rPr>
    </w:pPr>
    <w:r w:rsidRPr="00F26A89">
      <w:rPr>
        <w:rFonts w:ascii="Helvetica Neue" w:hAnsi="Helvetica Neue"/>
        <w:noProof/>
        <w:sz w:val="20"/>
        <w:szCs w:val="20"/>
        <w:lang w:eastAsia="es-ES_tradnl"/>
      </w:rPr>
      <mc:AlternateContent>
        <mc:Choice Requires="wps">
          <w:drawing>
            <wp:anchor distT="0" distB="0" distL="114300" distR="114300" simplePos="0" relativeHeight="251661312" behindDoc="0" locked="0" layoutInCell="1" allowOverlap="1" wp14:anchorId="110F28FB" wp14:editId="0DA3D9C9">
              <wp:simplePos x="0" y="0"/>
              <wp:positionH relativeFrom="column">
                <wp:posOffset>-227330</wp:posOffset>
              </wp:positionH>
              <wp:positionV relativeFrom="paragraph">
                <wp:posOffset>-568960</wp:posOffset>
              </wp:positionV>
              <wp:extent cx="72000" cy="914400"/>
              <wp:effectExtent l="0" t="0" r="4445" b="0"/>
              <wp:wrapNone/>
              <wp:docPr id="3" name="Rectángulo 3"/>
              <wp:cNvGraphicFramePr/>
              <a:graphic xmlns:a="http://schemas.openxmlformats.org/drawingml/2006/main">
                <a:graphicData uri="http://schemas.microsoft.com/office/word/2010/wordprocessingShape">
                  <wps:wsp>
                    <wps:cNvSpPr/>
                    <wps:spPr>
                      <a:xfrm>
                        <a:off x="0" y="0"/>
                        <a:ext cx="72000" cy="914400"/>
                      </a:xfrm>
                      <a:prstGeom prst="rect">
                        <a:avLst/>
                      </a:prstGeom>
                      <a:solidFill>
                        <a:srgbClr val="3F870F"/>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du="http://schemas.microsoft.com/office/word/2023/wordml/word16du">
          <w:pict>
            <v:rect w14:anchorId="236302CF" id="Rect_x00e1_ngulo_x0020_3" o:spid="_x0000_s1026" style="position:absolute;margin-left:-17.9pt;margin-top:-44.75pt;width:5.6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" fillcolor="#3f870f" stroked="f" strokeweight="0">
              <v:textbox inset=",0"/>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DE54" w14:textId="77777777" w:rsidR="00D547F7" w:rsidRDefault="00D547F7" w:rsidP="000B4ED1">
    <w:pPr>
      <w:pStyle w:val="Piedepgina"/>
      <w:framePr w:wrap="none"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910473" w14:textId="77777777" w:rsidR="00D547F7" w:rsidRDefault="00D547F7" w:rsidP="001C587B">
    <w:pPr>
      <w:pStyle w:val="Piedep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6D74" w14:textId="77777777" w:rsidR="00D547F7" w:rsidRPr="001C587B" w:rsidRDefault="00D547F7" w:rsidP="00BB146E">
    <w:pPr>
      <w:pStyle w:val="Piedepgina"/>
      <w:framePr w:wrap="none" w:vAnchor="text" w:hAnchor="page" w:x="802" w:y="-856"/>
      <w:jc w:val="both"/>
      <w:rPr>
        <w:rStyle w:val="Nmerodepgina"/>
        <w:rFonts w:ascii="Helvetica Neue" w:hAnsi="Helvetica Neue"/>
        <w:color w:val="3F870F"/>
      </w:rPr>
    </w:pPr>
    <w:r w:rsidRPr="001C587B">
      <w:rPr>
        <w:rStyle w:val="Nmerodepgina"/>
        <w:rFonts w:ascii="Helvetica Neue" w:hAnsi="Helvetica Neue"/>
        <w:color w:val="3F870F"/>
      </w:rPr>
      <w:fldChar w:fldCharType="begin"/>
    </w:r>
    <w:r>
      <w:rPr>
        <w:rStyle w:val="Nmerodepgina"/>
        <w:rFonts w:ascii="Helvetica Neue" w:hAnsi="Helvetica Neue"/>
        <w:color w:val="3F870F"/>
      </w:rPr>
      <w:instrText>PAGE</w:instrText>
    </w:r>
    <w:r w:rsidRPr="001C587B">
      <w:rPr>
        <w:rStyle w:val="Nmerodepgina"/>
        <w:rFonts w:ascii="Helvetica Neue" w:hAnsi="Helvetica Neue"/>
        <w:color w:val="3F870F"/>
      </w:rPr>
      <w:instrText xml:space="preserve">  </w:instrText>
    </w:r>
    <w:r w:rsidRPr="001C587B">
      <w:rPr>
        <w:rStyle w:val="Nmerodepgina"/>
        <w:rFonts w:ascii="Helvetica Neue" w:hAnsi="Helvetica Neue"/>
        <w:color w:val="3F870F"/>
      </w:rPr>
      <w:fldChar w:fldCharType="separate"/>
    </w:r>
    <w:r w:rsidR="00946D4F">
      <w:rPr>
        <w:rStyle w:val="Nmerodepgina"/>
        <w:rFonts w:ascii="Helvetica Neue" w:hAnsi="Helvetica Neue"/>
        <w:noProof/>
        <w:color w:val="3F870F"/>
      </w:rPr>
      <w:t>176</w:t>
    </w:r>
    <w:r w:rsidRPr="001C587B">
      <w:rPr>
        <w:rStyle w:val="Nmerodepgina"/>
        <w:rFonts w:ascii="Helvetica Neue" w:hAnsi="Helvetica Neue"/>
        <w:color w:val="3F870F"/>
      </w:rPr>
      <w:fldChar w:fldCharType="end"/>
    </w:r>
  </w:p>
  <w:p w14:paraId="443BE2EB" w14:textId="77777777" w:rsidR="00D547F7" w:rsidRPr="00F26A89" w:rsidRDefault="00D547F7" w:rsidP="00F26A89">
    <w:pPr>
      <w:pStyle w:val="Piedepgina"/>
      <w:ind w:left="708"/>
      <w:jc w:val="both"/>
      <w:rPr>
        <w:rFonts w:ascii="Helvetica Neue" w:hAnsi="Helvetica Neue"/>
        <w:sz w:val="20"/>
        <w:szCs w:val="20"/>
      </w:rPr>
    </w:pPr>
    <w:r w:rsidRPr="00F26A89">
      <w:rPr>
        <w:rFonts w:ascii="Helvetica Neue" w:hAnsi="Helvetica Neue"/>
        <w:noProof/>
        <w:sz w:val="20"/>
        <w:szCs w:val="20"/>
        <w:lang w:eastAsia="es-ES_tradnl"/>
      </w:rPr>
      <mc:AlternateContent>
        <mc:Choice Requires="wps">
          <w:drawing>
            <wp:anchor distT="0" distB="0" distL="114300" distR="114300" simplePos="0" relativeHeight="251664384" behindDoc="0" locked="0" layoutInCell="1" allowOverlap="1" wp14:anchorId="4C6831F1" wp14:editId="5450CE48">
              <wp:simplePos x="0" y="0"/>
              <wp:positionH relativeFrom="column">
                <wp:posOffset>-227330</wp:posOffset>
              </wp:positionH>
              <wp:positionV relativeFrom="paragraph">
                <wp:posOffset>-568960</wp:posOffset>
              </wp:positionV>
              <wp:extent cx="72000" cy="914400"/>
              <wp:effectExtent l="0" t="0" r="4445" b="0"/>
              <wp:wrapNone/>
              <wp:docPr id="12" name="Rectángulo 12"/>
              <wp:cNvGraphicFramePr/>
              <a:graphic xmlns:a="http://schemas.openxmlformats.org/drawingml/2006/main">
                <a:graphicData uri="http://schemas.microsoft.com/office/word/2010/wordprocessingShape">
                  <wps:wsp>
                    <wps:cNvSpPr/>
                    <wps:spPr>
                      <a:xfrm>
                        <a:off x="0" y="0"/>
                        <a:ext cx="72000" cy="914400"/>
                      </a:xfrm>
                      <a:prstGeom prst="rect">
                        <a:avLst/>
                      </a:prstGeom>
                      <a:solidFill>
                        <a:srgbClr val="3F870F"/>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du="http://schemas.microsoft.com/office/word/2023/wordml/word16du">
          <w:pict>
            <v:rect w14:anchorId="71450517" id="Rect_x00e1_ngulo_x0020_12" o:spid="_x0000_s1026" style="position:absolute;margin-left:-17.9pt;margin-top:-44.75pt;width:5.6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" fillcolor="#3f870f" stroked="f" strokeweight="0">
              <v:textbox inset=",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657A" w14:textId="77777777" w:rsidR="00E46AA1" w:rsidRDefault="00E46AA1" w:rsidP="001C587B">
      <w:r>
        <w:separator/>
      </w:r>
    </w:p>
  </w:footnote>
  <w:footnote w:type="continuationSeparator" w:id="0">
    <w:p w14:paraId="6469976A" w14:textId="77777777" w:rsidR="00E46AA1" w:rsidRDefault="00E46AA1" w:rsidP="001C587B">
      <w:r>
        <w:continuationSeparator/>
      </w:r>
    </w:p>
  </w:footnote>
  <w:footnote w:id="1">
    <w:p w14:paraId="24C77A23" w14:textId="77777777"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lang w:val="es-MX"/>
        </w:rPr>
        <w:t xml:space="preserve"> Acuerdo No. PSAA08-4552 de marzo de 2008.</w:t>
      </w:r>
      <w:r w:rsidRPr="009E6C5B">
        <w:rPr>
          <w:rFonts w:ascii="Arial" w:hAnsi="Arial" w:cs="Arial"/>
          <w:i/>
          <w:iCs/>
          <w:sz w:val="20"/>
          <w:szCs w:val="20"/>
          <w:lang w:val="es-MX"/>
        </w:rPr>
        <w:t xml:space="preserve"> Por medio del cual se fijó la política de equidad para la Rama Judicial.</w:t>
      </w:r>
      <w:r w:rsidRPr="009E6C5B">
        <w:rPr>
          <w:rFonts w:ascii="Arial" w:hAnsi="Arial" w:cs="Arial"/>
          <w:sz w:val="20"/>
          <w:szCs w:val="20"/>
        </w:rPr>
        <w:t xml:space="preserve"> </w:t>
      </w:r>
      <w:hyperlink r:id="rId1" w:history="1">
        <w:r w:rsidRPr="009E6C5B">
          <w:rPr>
            <w:rStyle w:val="Hipervnculo"/>
            <w:rFonts w:ascii="Arial" w:hAnsi="Arial" w:cs="Arial"/>
            <w:color w:val="auto"/>
            <w:sz w:val="20"/>
          </w:rPr>
          <w:t>SISTEMA DE RELATORIA (ramajudicial.gov.co)</w:t>
        </w:r>
      </w:hyperlink>
    </w:p>
  </w:footnote>
  <w:footnote w:id="2">
    <w:p w14:paraId="13A54F82" w14:textId="77777777" w:rsidR="002E02A9" w:rsidRPr="009E6C5B" w:rsidRDefault="002E02A9" w:rsidP="00514714">
      <w:pPr>
        <w:jc w:val="both"/>
        <w:rPr>
          <w:rFonts w:ascii="Arial" w:hAnsi="Arial" w:cs="Arial"/>
          <w:sz w:val="18"/>
          <w:szCs w:val="18"/>
        </w:rPr>
      </w:pPr>
      <w:r w:rsidRPr="009E6C5B">
        <w:rPr>
          <w:rStyle w:val="Refdenotaalpie"/>
          <w:rFonts w:ascii="Arial" w:hAnsi="Arial" w:cs="Arial"/>
          <w:sz w:val="20"/>
          <w:szCs w:val="20"/>
        </w:rPr>
        <w:footnoteRef/>
      </w:r>
      <w:r w:rsidRPr="009E6C5B">
        <w:rPr>
          <w:rFonts w:ascii="Arial" w:hAnsi="Arial" w:cs="Arial"/>
          <w:sz w:val="20"/>
          <w:szCs w:val="20"/>
        </w:rPr>
        <w:t xml:space="preserve"> VARGAS y GAMBARA. </w:t>
      </w:r>
      <w:r w:rsidRPr="009E6C5B">
        <w:rPr>
          <w:rFonts w:ascii="Arial" w:hAnsi="Arial" w:cs="Arial"/>
          <w:i/>
          <w:iCs/>
          <w:sz w:val="20"/>
          <w:szCs w:val="20"/>
        </w:rPr>
        <w:t>Evaluación de Programas y proyectos de Intervención. Una guía con enfoque de género.</w:t>
      </w:r>
      <w:r w:rsidRPr="009E6C5B">
        <w:rPr>
          <w:rFonts w:ascii="Arial" w:hAnsi="Arial" w:cs="Arial"/>
          <w:sz w:val="20"/>
          <w:szCs w:val="20"/>
        </w:rPr>
        <w:t xml:space="preserve"> Bogotá: Ediciones Universidad de los Andes, 2008.</w:t>
      </w:r>
      <w:r w:rsidRPr="009E6C5B">
        <w:rPr>
          <w:rFonts w:ascii="Arial" w:hAnsi="Arial" w:cs="Arial"/>
          <w:sz w:val="18"/>
          <w:szCs w:val="18"/>
        </w:rPr>
        <w:t xml:space="preserve"> </w:t>
      </w:r>
    </w:p>
  </w:footnote>
  <w:footnote w:id="3">
    <w:p w14:paraId="47E7E9F2" w14:textId="77777777"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NIÑO Natali, en “</w:t>
      </w:r>
      <w:r w:rsidRPr="009E6C5B">
        <w:rPr>
          <w:rFonts w:ascii="Arial" w:hAnsi="Arial" w:cs="Arial"/>
          <w:i/>
          <w:iCs/>
          <w:sz w:val="20"/>
          <w:szCs w:val="20"/>
        </w:rPr>
        <w:t>Perspectiva y Enfoque de Género: Herramienta para la toma de decisión Judicial</w:t>
      </w:r>
      <w:r w:rsidRPr="009E6C5B">
        <w:rPr>
          <w:rFonts w:ascii="Arial" w:hAnsi="Arial" w:cs="Arial"/>
          <w:sz w:val="20"/>
          <w:szCs w:val="20"/>
        </w:rPr>
        <w:t>”, Revista Temas Socio Jurídicos. Vol. 38. No.77 Julio-diciembre de 2019</w:t>
      </w:r>
    </w:p>
  </w:footnote>
  <w:footnote w:id="4">
    <w:p w14:paraId="2706B9D7" w14:textId="77777777" w:rsidR="002E02A9" w:rsidRPr="009E6C5B" w:rsidRDefault="002E02A9" w:rsidP="00514714">
      <w:pPr>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Consejo Superior de la Judicatura - Escuela Judicial- “Rodrigo Lara Bonilla”. (2019) Herramientas para la Aplicación del Enforque de Género en la Administración de Justicia. p.p.16-17  </w:t>
      </w:r>
      <w:hyperlink r:id="rId2" w:history="1">
        <w:r w:rsidRPr="009E6C5B">
          <w:rPr>
            <w:rStyle w:val="Hipervnculo"/>
            <w:rFonts w:ascii="Arial" w:hAnsi="Arial" w:cs="Arial"/>
            <w:color w:val="auto"/>
            <w:sz w:val="20"/>
          </w:rPr>
          <w:t>m7-1.pdf (ramajudicial.gov.co)</w:t>
        </w:r>
      </w:hyperlink>
    </w:p>
  </w:footnote>
  <w:footnote w:id="5">
    <w:p w14:paraId="4814272D" w14:textId="77777777"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OISS. (2023). Estudio sobre la Perspectiva de Género. En los Sistemas de Seguridad Social en Iberoamérica. En:  </w:t>
      </w:r>
      <w:hyperlink r:id="rId3" w:history="1">
        <w:r w:rsidRPr="009E6C5B">
          <w:rPr>
            <w:rStyle w:val="Hipervnculo"/>
            <w:rFonts w:ascii="Arial" w:hAnsi="Arial" w:cs="Arial"/>
            <w:color w:val="auto"/>
            <w:sz w:val="20"/>
          </w:rPr>
          <w:t>LA_PERSPECTIVA_DE_GENERO_OISS_2014.pdf</w:t>
        </w:r>
      </w:hyperlink>
    </w:p>
  </w:footnote>
  <w:footnote w:id="6">
    <w:p w14:paraId="482FBA6B" w14:textId="77777777" w:rsidR="002E02A9" w:rsidRPr="009E6C5B" w:rsidRDefault="002E02A9" w:rsidP="00514714">
      <w:pPr>
        <w:pStyle w:val="Textonotapie"/>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Ley 1564 del 2012.</w:t>
      </w:r>
    </w:p>
  </w:footnote>
  <w:footnote w:id="7">
    <w:p w14:paraId="6A0F893D" w14:textId="77777777" w:rsidR="002E02A9" w:rsidRPr="009E6C5B" w:rsidRDefault="002E02A9" w:rsidP="00514714">
      <w:pPr>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lang w:val="es-MX"/>
        </w:rPr>
        <w:t>Sentencia de Tutela T-638 de 1996 dictada el 22 de noviembre de 1996 de la Corte Constitucional (Vladimiro Naranjo Mesa, M.P.).</w:t>
      </w:r>
      <w:r w:rsidRPr="009E6C5B">
        <w:rPr>
          <w:rFonts w:ascii="Arial" w:hAnsi="Arial" w:cs="Arial"/>
          <w:sz w:val="20"/>
          <w:szCs w:val="20"/>
        </w:rPr>
        <w:t xml:space="preserve"> Recuperada de </w:t>
      </w:r>
      <w:hyperlink r:id="rId4" w:history="1">
        <w:r w:rsidRPr="009E6C5B">
          <w:rPr>
            <w:rStyle w:val="Hipervnculo"/>
            <w:rFonts w:ascii="Arial" w:hAnsi="Arial" w:cs="Arial"/>
            <w:color w:val="auto"/>
            <w:sz w:val="20"/>
          </w:rPr>
          <w:t>T-638-96 Corte Constitucional de Colombia</w:t>
        </w:r>
      </w:hyperlink>
      <w:r w:rsidRPr="009E6C5B">
        <w:rPr>
          <w:rFonts w:ascii="Arial" w:hAnsi="Arial" w:cs="Arial"/>
          <w:sz w:val="20"/>
          <w:szCs w:val="20"/>
        </w:rPr>
        <w:t xml:space="preserve">; </w:t>
      </w:r>
      <w:r w:rsidRPr="009E6C5B">
        <w:rPr>
          <w:rFonts w:ascii="Arial" w:hAnsi="Arial" w:cs="Arial"/>
          <w:sz w:val="20"/>
          <w:szCs w:val="20"/>
          <w:lang w:val="es-MX"/>
        </w:rPr>
        <w:t xml:space="preserve">Corte Constitucional. Sentencia T-098 de 1994. (1994, 7 de marzo). Corte Constitucional (Eduardo Cifuentes Muñoz, M.P.). Recuperada de </w:t>
      </w:r>
      <w:hyperlink r:id="rId5" w:history="1">
        <w:r w:rsidRPr="009E6C5B">
          <w:rPr>
            <w:rStyle w:val="Hipervnculo"/>
            <w:rFonts w:ascii="Arial" w:hAnsi="Arial" w:cs="Arial"/>
            <w:color w:val="auto"/>
            <w:sz w:val="20"/>
          </w:rPr>
          <w:t>T-098-94 Corte Constitucional de Colombia</w:t>
        </w:r>
      </w:hyperlink>
      <w:r w:rsidRPr="009E6C5B">
        <w:rPr>
          <w:rFonts w:ascii="Arial" w:hAnsi="Arial" w:cs="Arial"/>
          <w:sz w:val="20"/>
          <w:szCs w:val="20"/>
        </w:rPr>
        <w:t>.</w:t>
      </w:r>
    </w:p>
  </w:footnote>
  <w:footnote w:id="8">
    <w:p w14:paraId="7110D85A" w14:textId="77777777"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lang w:val="es-MX"/>
        </w:rPr>
        <w:t xml:space="preserve">Corte Constitucional. Sentencia T-141 del 2015. (2015, 27 de marzo). Corte Constitucional (María Victoria Calle Correa, M.P.). Recuperada de </w:t>
      </w:r>
      <w:hyperlink r:id="rId6" w:history="1">
        <w:r w:rsidRPr="009E6C5B">
          <w:rPr>
            <w:rStyle w:val="Hipervnculo"/>
            <w:rFonts w:ascii="Arial" w:hAnsi="Arial" w:cs="Arial"/>
            <w:color w:val="auto"/>
            <w:sz w:val="20"/>
          </w:rPr>
          <w:t>T-141-15 Corte Constitucional de Colombia</w:t>
        </w:r>
      </w:hyperlink>
      <w:r w:rsidRPr="009E6C5B">
        <w:rPr>
          <w:rFonts w:ascii="Arial" w:hAnsi="Arial" w:cs="Arial"/>
          <w:sz w:val="20"/>
          <w:szCs w:val="20"/>
        </w:rPr>
        <w:t xml:space="preserve"> </w:t>
      </w:r>
    </w:p>
  </w:footnote>
  <w:footnote w:id="9">
    <w:p w14:paraId="2E48E3D1" w14:textId="77777777" w:rsidR="002E02A9" w:rsidRPr="009E6C5B" w:rsidRDefault="002E02A9" w:rsidP="00514714">
      <w:pPr>
        <w:pStyle w:val="Textonotapie"/>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Palabras pronunciadas por la Magistrada María Luisa Balaguer. Carlos </w:t>
      </w:r>
      <w:r w:rsidRPr="009E6C5B">
        <w:rPr>
          <w:rFonts w:ascii="Arial" w:hAnsi="Arial" w:cs="Arial"/>
          <w:sz w:val="20"/>
          <w:szCs w:val="20"/>
        </w:rPr>
        <w:t>Berbell, 17/12/2023, Balaguer, Magistrada del TC, premio del Observatorio, reivindica el poder de la “perspectiva de género”.</w:t>
      </w:r>
      <w:r w:rsidRPr="009E6C5B">
        <w:rPr>
          <w:rFonts w:ascii="Arial" w:hAnsi="Arial" w:cs="Arial"/>
          <w:i/>
          <w:iCs/>
          <w:sz w:val="20"/>
          <w:szCs w:val="20"/>
        </w:rPr>
        <w:t xml:space="preserve"> Confilegal. </w:t>
      </w:r>
      <w:r w:rsidRPr="009E6C5B">
        <w:rPr>
          <w:rFonts w:ascii="Arial" w:hAnsi="Arial" w:cs="Arial"/>
          <w:sz w:val="20"/>
          <w:szCs w:val="20"/>
        </w:rPr>
        <w:t xml:space="preserve">Recuperada de </w:t>
      </w:r>
      <w:hyperlink r:id="rId7" w:history="1">
        <w:r w:rsidRPr="009E6C5B">
          <w:rPr>
            <w:rStyle w:val="Hipervnculo"/>
            <w:rFonts w:ascii="Arial" w:hAnsi="Arial" w:cs="Arial"/>
            <w:color w:val="auto"/>
            <w:sz w:val="20"/>
          </w:rPr>
          <w:t>Balaguer, magistrada del TC, premio del Observatorio, reivindica el poder de la "perspectiva de género" - Confilegal</w:t>
        </w:r>
      </w:hyperlink>
    </w:p>
  </w:footnote>
  <w:footnote w:id="10">
    <w:p w14:paraId="3D588ACA" w14:textId="77777777"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Vargas Sandoval, Yaneth. (2020). Seguridad social en pensiones desde la perspectiva de género: un acercamiento constitucional y legal de Chile, Brasil y Colombia. </w:t>
      </w:r>
      <w:r w:rsidRPr="009E6C5B">
        <w:rPr>
          <w:rFonts w:ascii="Arial" w:hAnsi="Arial" w:cs="Arial"/>
          <w:i/>
          <w:iCs/>
          <w:sz w:val="20"/>
          <w:szCs w:val="20"/>
        </w:rPr>
        <w:t>Hallazgos, 17(33), 53-77.</w:t>
      </w:r>
    </w:p>
  </w:footnote>
  <w:footnote w:id="11">
    <w:p w14:paraId="08D13443" w14:textId="425FC3C6"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lang w:val="es-MX"/>
        </w:rPr>
        <w:t xml:space="preserve">Corte Constitucional. Sentencia SU-080 de 2020. (2020, 25 de febrero). Corte Constitucional (José Fernando Reyes Cuartas, M.P.). Recuperado de </w:t>
      </w:r>
      <w:hyperlink r:id="rId8" w:history="1">
        <w:r w:rsidRPr="009E6C5B">
          <w:rPr>
            <w:rStyle w:val="Hipervnculo"/>
            <w:rFonts w:ascii="Arial" w:hAnsi="Arial" w:cs="Arial"/>
            <w:color w:val="auto"/>
            <w:sz w:val="20"/>
          </w:rPr>
          <w:t>SU080-20 Corte Constitucional de Colombia</w:t>
        </w:r>
      </w:hyperlink>
      <w:r w:rsidR="00EF664F">
        <w:rPr>
          <w:rFonts w:ascii="Arial" w:hAnsi="Arial" w:cs="Arial"/>
          <w:sz w:val="20"/>
          <w:szCs w:val="20"/>
        </w:rPr>
        <w:t>.</w:t>
      </w:r>
    </w:p>
  </w:footnote>
  <w:footnote w:id="12">
    <w:p w14:paraId="5CCEAFC0" w14:textId="6EE65161" w:rsidR="002E02A9" w:rsidRPr="009E6C5B" w:rsidRDefault="002E02A9" w:rsidP="00514714">
      <w:pPr>
        <w:jc w:val="both"/>
        <w:rPr>
          <w:rFonts w:ascii="Arial" w:hAnsi="Arial" w:cs="Arial"/>
          <w:sz w:val="20"/>
          <w:szCs w:val="20"/>
          <w:lang w:val="es-ES"/>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lang w:val="es-MX"/>
        </w:rPr>
        <w:t xml:space="preserve">Corte Constitucional. Sentencia T-140 de 2021. (2021, 14 de mayo). Corte Constitucional (Cristina Pardo Schlesinger, M.P.). Recuperado de </w:t>
      </w:r>
      <w:hyperlink r:id="rId9" w:history="1">
        <w:r w:rsidRPr="009E6C5B">
          <w:rPr>
            <w:rStyle w:val="Hipervnculo"/>
            <w:rFonts w:ascii="Arial" w:hAnsi="Arial" w:cs="Arial"/>
            <w:color w:val="auto"/>
            <w:sz w:val="20"/>
          </w:rPr>
          <w:t>T-140-21 Corte Constitucional de Colombia</w:t>
        </w:r>
      </w:hyperlink>
      <w:r w:rsidR="00EF664F">
        <w:rPr>
          <w:rFonts w:ascii="Arial" w:hAnsi="Arial" w:cs="Arial"/>
          <w:sz w:val="20"/>
          <w:szCs w:val="20"/>
        </w:rPr>
        <w:t>.</w:t>
      </w:r>
    </w:p>
  </w:footnote>
  <w:footnote w:id="13">
    <w:p w14:paraId="30A0D6A3" w14:textId="2B80F500" w:rsidR="002E02A9" w:rsidRPr="004E6C97" w:rsidRDefault="002E02A9" w:rsidP="004E6C97">
      <w:pPr>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lang w:val="es-MX"/>
        </w:rPr>
        <w:t xml:space="preserve">Corte Suprema de Justicia. Sentencia SL1727 del 2020. (2020, 17 de marzo). Corte Suprema de Justicia (Ana María Muñoz Segura, M.P.). Recuperada de </w:t>
      </w:r>
      <w:hyperlink r:id="rId10" w:history="1">
        <w:r w:rsidRPr="009E6C5B">
          <w:rPr>
            <w:rStyle w:val="Hipervnculo"/>
            <w:rFonts w:ascii="Arial" w:hAnsi="Arial" w:cs="Arial"/>
            <w:sz w:val="20"/>
          </w:rPr>
          <w:t>SL1727-2020.pdf (cortesuprema.gov.co)</w:t>
        </w:r>
      </w:hyperlink>
      <w:r w:rsidR="004E6C97">
        <w:rPr>
          <w:rFonts w:ascii="Arial" w:hAnsi="Arial" w:cs="Arial"/>
          <w:sz w:val="20"/>
          <w:szCs w:val="20"/>
        </w:rPr>
        <w:t>.</w:t>
      </w:r>
    </w:p>
  </w:footnote>
  <w:footnote w:id="14">
    <w:p w14:paraId="139E0A59" w14:textId="32E57B91" w:rsidR="002E02A9" w:rsidRPr="00FA3605" w:rsidRDefault="002E02A9" w:rsidP="00FA3605">
      <w:pPr>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w:t>
      </w:r>
      <w:r w:rsidRPr="009E6C5B">
        <w:rPr>
          <w:rFonts w:ascii="Arial" w:hAnsi="Arial" w:cs="Arial"/>
          <w:sz w:val="20"/>
          <w:szCs w:val="20"/>
        </w:rPr>
        <w:t xml:space="preserve">Bergallo, P. y Moreno, A. (2017). Hacia Políticas Judiciales de género. Recuperado de </w:t>
      </w:r>
      <w:hyperlink r:id="rId11" w:history="1">
        <w:r w:rsidRPr="009E6C5B">
          <w:rPr>
            <w:rStyle w:val="Hipervnculo"/>
            <w:rFonts w:ascii="Arial" w:hAnsi="Arial" w:cs="Arial"/>
            <w:color w:val="auto"/>
            <w:sz w:val="20"/>
          </w:rPr>
          <w:t>Hacia políticas judiciales de género - Portal del Consejo de la Magistratura de la Ciudad de Buenos Aires (jusbaires.gob.ar)</w:t>
        </w:r>
      </w:hyperlink>
      <w:r w:rsidR="00FA3605">
        <w:rPr>
          <w:rFonts w:ascii="Arial" w:hAnsi="Arial" w:cs="Arial"/>
          <w:sz w:val="20"/>
          <w:szCs w:val="20"/>
        </w:rPr>
        <w:t>.</w:t>
      </w:r>
    </w:p>
  </w:footnote>
  <w:footnote w:id="15">
    <w:p w14:paraId="5EF2AD64" w14:textId="64BBFE22" w:rsidR="002E02A9" w:rsidRPr="00FA3605" w:rsidRDefault="002E02A9" w:rsidP="00FA3605">
      <w:pPr>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Concordia, Sala del Trabajo, 7.11.2018, "Benítez, Juan Jorge c/ Instituto Autárquico Provincial del Seguro de Entre Ríos ART y otro", RC J 10441/18, comentado por Tula, Diego, </w:t>
      </w:r>
      <w:r w:rsidRPr="009E6C5B">
        <w:rPr>
          <w:rFonts w:ascii="Arial" w:hAnsi="Arial" w:cs="Arial"/>
          <w:sz w:val="20"/>
          <w:szCs w:val="20"/>
        </w:rPr>
        <w:t>Rubinzal Culzoni Online, www.rubinzalonline.com.ar, RC D 15/2019</w:t>
      </w:r>
      <w:r w:rsidR="00FA3605">
        <w:rPr>
          <w:rFonts w:ascii="Arial" w:hAnsi="Arial" w:cs="Arial"/>
          <w:sz w:val="20"/>
          <w:szCs w:val="20"/>
        </w:rPr>
        <w:t>.</w:t>
      </w:r>
    </w:p>
  </w:footnote>
  <w:footnote w:id="16">
    <w:p w14:paraId="61505E1B" w14:textId="063F34A6" w:rsidR="002E02A9" w:rsidRPr="002F6DDB" w:rsidRDefault="002E02A9" w:rsidP="002F6DDB">
      <w:pPr>
        <w:jc w:val="both"/>
        <w:rPr>
          <w:rFonts w:ascii="Arial" w:hAnsi="Arial" w:cs="Arial"/>
          <w:sz w:val="20"/>
          <w:szCs w:val="20"/>
        </w:rPr>
      </w:pPr>
      <w:r w:rsidRPr="009E6C5B">
        <w:rPr>
          <w:rStyle w:val="Refdenotaalpie"/>
          <w:rFonts w:ascii="Arial" w:hAnsi="Arial" w:cs="Arial"/>
          <w:sz w:val="20"/>
          <w:szCs w:val="20"/>
        </w:rPr>
        <w:footnoteRef/>
      </w:r>
      <w:r w:rsidRPr="009E6C5B">
        <w:rPr>
          <w:rFonts w:ascii="Arial" w:hAnsi="Arial" w:cs="Arial"/>
          <w:sz w:val="20"/>
          <w:szCs w:val="20"/>
        </w:rPr>
        <w:t xml:space="preserve"> Argentina (2009). Poder vivir sin violencia. La acción del Programa de las Naciones Unidas para el Desarrollo contra la Violencia hacia las mujeres en Argentina. En: </w:t>
      </w:r>
      <w:hyperlink r:id="rId12" w:history="1">
        <w:r w:rsidRPr="009E6C5B">
          <w:rPr>
            <w:rStyle w:val="Hipervnculo"/>
            <w:rFonts w:ascii="Arial" w:hAnsi="Arial" w:cs="Arial"/>
            <w:sz w:val="20"/>
          </w:rPr>
          <w:t>untitled (uba.ar)</w:t>
        </w:r>
      </w:hyperlink>
      <w:r w:rsidR="002F6DDB">
        <w:rPr>
          <w:rFonts w:ascii="Arial" w:hAnsi="Arial" w:cs="Arial"/>
          <w:sz w:val="20"/>
          <w:szCs w:val="20"/>
        </w:rPr>
        <w:t>.</w:t>
      </w:r>
    </w:p>
  </w:footnote>
  <w:footnote w:id="17">
    <w:p w14:paraId="63372E30" w14:textId="41D36845" w:rsidR="002E02A9" w:rsidRPr="009E6C5B" w:rsidRDefault="002E02A9" w:rsidP="00514714">
      <w:pPr>
        <w:jc w:val="both"/>
        <w:textAlignment w:val="baseline"/>
        <w:rPr>
          <w:rFonts w:ascii="Arial" w:hAnsi="Arial" w:cs="Arial"/>
          <w:lang w:val="es-ES"/>
        </w:rPr>
      </w:pPr>
      <w:r w:rsidRPr="009E6C5B">
        <w:rPr>
          <w:rStyle w:val="Refdenotaalpie"/>
          <w:rFonts w:ascii="Arial" w:hAnsi="Arial" w:cs="Arial"/>
          <w:sz w:val="20"/>
          <w:szCs w:val="20"/>
        </w:rPr>
        <w:footnoteRef/>
      </w:r>
      <w:r w:rsidRPr="009E6C5B">
        <w:rPr>
          <w:rFonts w:ascii="Arial" w:hAnsi="Arial" w:cs="Arial"/>
          <w:sz w:val="20"/>
          <w:szCs w:val="20"/>
        </w:rPr>
        <w:t xml:space="preserve"> Sentencia dictada en los autos “C., A. C. C/ PREVEMED S.A. Y OTROS S/ DESPIDO”, </w:t>
      </w:r>
      <w:r w:rsidRPr="009E6C5B">
        <w:rPr>
          <w:rFonts w:ascii="Arial" w:hAnsi="Arial" w:cs="Arial"/>
          <w:sz w:val="20"/>
          <w:szCs w:val="20"/>
        </w:rPr>
        <w:t>Expte. Nro. 11670/2020, el 15/7/2022, fue confirmada por la Sala VI de la Excma. CNAT mediante pronunciamiento dictado el día 19/2/2024</w:t>
      </w:r>
      <w:r w:rsidR="002F6DDB">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D059"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noProof/>
        <w:color w:val="B1C350"/>
        <w:lang w:eastAsia="es-ES_tradnl"/>
      </w:rPr>
      <mc:AlternateContent>
        <mc:Choice Requires="wps">
          <w:drawing>
            <wp:anchor distT="0" distB="0" distL="114300" distR="114300" simplePos="0" relativeHeight="251666432" behindDoc="0" locked="0" layoutInCell="1" allowOverlap="1" wp14:anchorId="1E0FC238" wp14:editId="5D9AA740">
              <wp:simplePos x="0" y="0"/>
              <wp:positionH relativeFrom="column">
                <wp:posOffset>-228600</wp:posOffset>
              </wp:positionH>
              <wp:positionV relativeFrom="paragraph">
                <wp:posOffset>-235585</wp:posOffset>
              </wp:positionV>
              <wp:extent cx="107950" cy="91440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914400"/>
                      </a:xfrm>
                      <a:prstGeom prst="rect">
                        <a:avLst/>
                      </a:prstGeom>
                      <a:gradFill flip="none" rotWithShape="1">
                        <a:gsLst>
                          <a:gs pos="44000">
                            <a:srgbClr val="3F870F">
                              <a:shade val="30000"/>
                              <a:satMod val="115000"/>
                            </a:srgbClr>
                          </a:gs>
                          <a:gs pos="74000">
                            <a:srgbClr val="3F870F">
                              <a:shade val="67500"/>
                              <a:satMod val="115000"/>
                            </a:srgbClr>
                          </a:gs>
                          <a:gs pos="100000">
                            <a:srgbClr val="3F870F">
                              <a:shade val="100000"/>
                              <a:satMod val="115000"/>
                            </a:srgbClr>
                          </a:gs>
                        </a:gsLst>
                        <a:path path="circle">
                          <a:fillToRect l="100000" t="100000"/>
                        </a:path>
                        <a:tileRect r="-100000" b="-100000"/>
                      </a:gradFill>
                      <a:ln w="0" cap="flat" cmpd="sng" algn="ctr">
                        <a:noFill/>
                        <a:prstDash val="solid"/>
                        <a:miter lim="800000"/>
                      </a:ln>
                      <a:effectLst/>
                    </wps:spPr>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6du="http://schemas.microsoft.com/office/word/2023/wordml/word16du">
          <w:pict>
            <v:rect w14:anchorId="7784E694" id="Rect_x00e1_ngulo_x0020_2" o:spid="_x0000_s1026" style="position:absolute;margin-left:-18pt;margin-top:-18.5pt;width:8.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" fillcolor="#1f5200" stroked="f" strokeweight="0">
              <v:fill color2="#3d9006" rotate="t" focusposition="1,1" focussize="" colors="0 #1f5200;28836f #1f5200;48497f #327803" focus="100%" type="gradientRadial"/>
              <v:path arrowok="t"/>
              <v:textbox inset=",0"/>
            </v:rect>
          </w:pict>
        </mc:Fallback>
      </mc:AlternateContent>
    </w:r>
    <w:r w:rsidRPr="009D1CAB">
      <w:rPr>
        <w:rFonts w:ascii="Book Antiqua" w:hAnsi="Book Antiqua"/>
        <w:color w:val="B1C350"/>
      </w:rPr>
      <w:t xml:space="preserve">REVISTA </w:t>
    </w:r>
  </w:p>
  <w:p w14:paraId="6928BBF9"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color w:val="B1C350"/>
      </w:rPr>
      <w:t xml:space="preserve">JURÍDICA </w:t>
    </w:r>
  </w:p>
  <w:p w14:paraId="5AC030E6" w14:textId="77777777" w:rsidR="00D547F7" w:rsidRPr="00B0797B" w:rsidRDefault="00D547F7" w:rsidP="00B0797B">
    <w:pPr>
      <w:pStyle w:val="Encabezado"/>
    </w:pPr>
    <w:r w:rsidRPr="009D1CAB">
      <w:rPr>
        <w:rFonts w:ascii="Book Antiqua" w:hAnsi="Book Antiqua"/>
        <w:color w:val="B1C350"/>
      </w:rPr>
      <w:t>DEL TRABAJO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66E9"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noProof/>
        <w:color w:val="B1C350"/>
        <w:lang w:eastAsia="es-ES_tradnl"/>
      </w:rPr>
      <mc:AlternateContent>
        <mc:Choice Requires="wps">
          <w:drawing>
            <wp:anchor distT="0" distB="0" distL="114300" distR="114300" simplePos="0" relativeHeight="251668480" behindDoc="0" locked="0" layoutInCell="1" allowOverlap="1" wp14:anchorId="61E6BB20" wp14:editId="6BA5A2EC">
              <wp:simplePos x="0" y="0"/>
              <wp:positionH relativeFrom="column">
                <wp:posOffset>-228600</wp:posOffset>
              </wp:positionH>
              <wp:positionV relativeFrom="paragraph">
                <wp:posOffset>-235585</wp:posOffset>
              </wp:positionV>
              <wp:extent cx="107950" cy="91440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914400"/>
                      </a:xfrm>
                      <a:prstGeom prst="rect">
                        <a:avLst/>
                      </a:prstGeom>
                      <a:gradFill flip="none" rotWithShape="1">
                        <a:gsLst>
                          <a:gs pos="44000">
                            <a:srgbClr val="3F870F">
                              <a:shade val="30000"/>
                              <a:satMod val="115000"/>
                            </a:srgbClr>
                          </a:gs>
                          <a:gs pos="74000">
                            <a:srgbClr val="3F870F">
                              <a:shade val="67500"/>
                              <a:satMod val="115000"/>
                            </a:srgbClr>
                          </a:gs>
                          <a:gs pos="100000">
                            <a:srgbClr val="3F870F">
                              <a:shade val="100000"/>
                              <a:satMod val="115000"/>
                            </a:srgbClr>
                          </a:gs>
                        </a:gsLst>
                        <a:path path="circle">
                          <a:fillToRect l="100000" t="100000"/>
                        </a:path>
                        <a:tileRect r="-100000" b="-100000"/>
                      </a:gradFill>
                      <a:ln w="0" cap="flat" cmpd="sng" algn="ctr">
                        <a:noFill/>
                        <a:prstDash val="solid"/>
                        <a:miter lim="800000"/>
                      </a:ln>
                      <a:effectLst/>
                    </wps:spPr>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xmlns:w16du="http://schemas.microsoft.com/office/word/2023/wordml/word16du">
          <w:pict>
            <v:rect w14:anchorId="79065FE6" id="Rect_x00e1_ngulo_x0020_13" o:spid="_x0000_s1026" style="position:absolute;margin-left:-18pt;margin-top:-18.5pt;width:8.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" fillcolor="#1f5200" stroked="f" strokeweight="0">
              <v:fill color2="#3d9006" rotate="t" focusposition="1,1" focussize="" colors="0 #1f5200;28836f #1f5200;48497f #327803" focus="100%" type="gradientRadial"/>
              <v:path arrowok="t"/>
              <v:textbox inset=",0"/>
            </v:rect>
          </w:pict>
        </mc:Fallback>
      </mc:AlternateContent>
    </w:r>
    <w:r w:rsidRPr="009D1CAB">
      <w:rPr>
        <w:rFonts w:ascii="Book Antiqua" w:hAnsi="Book Antiqua"/>
        <w:color w:val="B1C350"/>
      </w:rPr>
      <w:t xml:space="preserve">REVISTA </w:t>
    </w:r>
  </w:p>
  <w:p w14:paraId="700EAB71"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color w:val="B1C350"/>
      </w:rPr>
      <w:t xml:space="preserve">JURÍDICA </w:t>
    </w:r>
  </w:p>
  <w:p w14:paraId="7DD41418" w14:textId="77777777" w:rsidR="00D547F7" w:rsidRPr="00B0797B" w:rsidRDefault="00D547F7" w:rsidP="00B0797B">
    <w:pPr>
      <w:pStyle w:val="Encabezado"/>
    </w:pPr>
    <w:r w:rsidRPr="009D1CAB">
      <w:rPr>
        <w:rFonts w:ascii="Book Antiqua" w:hAnsi="Book Antiqua"/>
        <w:color w:val="B1C350"/>
      </w:rPr>
      <w:t>DEL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54AAF3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A2490"/>
    <w:multiLevelType w:val="multilevel"/>
    <w:tmpl w:val="0DBAE752"/>
    <w:lvl w:ilvl="0">
      <w:start w:val="1"/>
      <w:numFmt w:val="decimal"/>
      <w:lvlText w:val="%1."/>
      <w:lvlJc w:val="left"/>
      <w:pPr>
        <w:ind w:left="1429" w:hanging="360"/>
      </w:pPr>
    </w:lvl>
    <w:lvl w:ilvl="1">
      <w:start w:val="3"/>
      <w:numFmt w:val="decimal"/>
      <w:isLgl/>
      <w:lvlText w:val="%1.%2."/>
      <w:lvlJc w:val="left"/>
      <w:pPr>
        <w:ind w:left="1789" w:hanging="720"/>
      </w:pPr>
      <w:rPr>
        <w:rFonts w:hint="default"/>
        <w:b/>
        <w:bCs/>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4710F4D"/>
    <w:multiLevelType w:val="hybridMultilevel"/>
    <w:tmpl w:val="4A922F84"/>
    <w:lvl w:ilvl="0" w:tplc="4C0A000F">
      <w:start w:val="1"/>
      <w:numFmt w:val="decimal"/>
      <w:lvlText w:val="%1."/>
      <w:lvlJc w:val="left"/>
      <w:pPr>
        <w:ind w:left="1429" w:hanging="360"/>
      </w:pPr>
    </w:lvl>
    <w:lvl w:ilvl="1" w:tplc="4C0A0019" w:tentative="1">
      <w:start w:val="1"/>
      <w:numFmt w:val="lowerLetter"/>
      <w:lvlText w:val="%2."/>
      <w:lvlJc w:val="left"/>
      <w:pPr>
        <w:ind w:left="2149" w:hanging="360"/>
      </w:pPr>
    </w:lvl>
    <w:lvl w:ilvl="2" w:tplc="4C0A001B" w:tentative="1">
      <w:start w:val="1"/>
      <w:numFmt w:val="lowerRoman"/>
      <w:lvlText w:val="%3."/>
      <w:lvlJc w:val="right"/>
      <w:pPr>
        <w:ind w:left="2869" w:hanging="180"/>
      </w:pPr>
    </w:lvl>
    <w:lvl w:ilvl="3" w:tplc="4C0A000F" w:tentative="1">
      <w:start w:val="1"/>
      <w:numFmt w:val="decimal"/>
      <w:lvlText w:val="%4."/>
      <w:lvlJc w:val="left"/>
      <w:pPr>
        <w:ind w:left="3589" w:hanging="360"/>
      </w:pPr>
    </w:lvl>
    <w:lvl w:ilvl="4" w:tplc="4C0A0019" w:tentative="1">
      <w:start w:val="1"/>
      <w:numFmt w:val="lowerLetter"/>
      <w:lvlText w:val="%5."/>
      <w:lvlJc w:val="left"/>
      <w:pPr>
        <w:ind w:left="4309" w:hanging="360"/>
      </w:pPr>
    </w:lvl>
    <w:lvl w:ilvl="5" w:tplc="4C0A001B" w:tentative="1">
      <w:start w:val="1"/>
      <w:numFmt w:val="lowerRoman"/>
      <w:lvlText w:val="%6."/>
      <w:lvlJc w:val="right"/>
      <w:pPr>
        <w:ind w:left="5029" w:hanging="180"/>
      </w:pPr>
    </w:lvl>
    <w:lvl w:ilvl="6" w:tplc="4C0A000F" w:tentative="1">
      <w:start w:val="1"/>
      <w:numFmt w:val="decimal"/>
      <w:lvlText w:val="%7."/>
      <w:lvlJc w:val="left"/>
      <w:pPr>
        <w:ind w:left="5749" w:hanging="360"/>
      </w:pPr>
    </w:lvl>
    <w:lvl w:ilvl="7" w:tplc="4C0A0019" w:tentative="1">
      <w:start w:val="1"/>
      <w:numFmt w:val="lowerLetter"/>
      <w:lvlText w:val="%8."/>
      <w:lvlJc w:val="left"/>
      <w:pPr>
        <w:ind w:left="6469" w:hanging="360"/>
      </w:pPr>
    </w:lvl>
    <w:lvl w:ilvl="8" w:tplc="4C0A001B" w:tentative="1">
      <w:start w:val="1"/>
      <w:numFmt w:val="lowerRoman"/>
      <w:lvlText w:val="%9."/>
      <w:lvlJc w:val="right"/>
      <w:pPr>
        <w:ind w:left="7189" w:hanging="180"/>
      </w:pPr>
    </w:lvl>
  </w:abstractNum>
  <w:abstractNum w:abstractNumId="3" w15:restartNumberingAfterBreak="0">
    <w:nsid w:val="04AA0CF3"/>
    <w:multiLevelType w:val="hybridMultilevel"/>
    <w:tmpl w:val="639000D2"/>
    <w:lvl w:ilvl="0" w:tplc="93663BF4">
      <w:start w:val="4"/>
      <w:numFmt w:val="bullet"/>
      <w:lvlText w:val="-"/>
      <w:lvlJc w:val="left"/>
      <w:pPr>
        <w:ind w:left="720" w:hanging="36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05A257DB"/>
    <w:multiLevelType w:val="hybridMultilevel"/>
    <w:tmpl w:val="59602024"/>
    <w:lvl w:ilvl="0" w:tplc="8E8C39C4">
      <w:start w:val="1"/>
      <w:numFmt w:val="bullet"/>
      <w:lvlText w:val="•"/>
      <w:lvlJc w:val="left"/>
      <w:pPr>
        <w:tabs>
          <w:tab w:val="num" w:pos="720"/>
        </w:tabs>
        <w:ind w:left="720" w:hanging="360"/>
      </w:pPr>
      <w:rPr>
        <w:rFonts w:ascii="Georgia" w:hAnsi="Georgia" w:hint="default"/>
      </w:rPr>
    </w:lvl>
    <w:lvl w:ilvl="1" w:tplc="6B9EE7E0" w:tentative="1">
      <w:start w:val="1"/>
      <w:numFmt w:val="bullet"/>
      <w:lvlText w:val="•"/>
      <w:lvlJc w:val="left"/>
      <w:pPr>
        <w:tabs>
          <w:tab w:val="num" w:pos="1440"/>
        </w:tabs>
        <w:ind w:left="1440" w:hanging="360"/>
      </w:pPr>
      <w:rPr>
        <w:rFonts w:ascii="Georgia" w:hAnsi="Georgia" w:hint="default"/>
      </w:rPr>
    </w:lvl>
    <w:lvl w:ilvl="2" w:tplc="1C30DC46" w:tentative="1">
      <w:start w:val="1"/>
      <w:numFmt w:val="bullet"/>
      <w:lvlText w:val="•"/>
      <w:lvlJc w:val="left"/>
      <w:pPr>
        <w:tabs>
          <w:tab w:val="num" w:pos="2160"/>
        </w:tabs>
        <w:ind w:left="2160" w:hanging="360"/>
      </w:pPr>
      <w:rPr>
        <w:rFonts w:ascii="Georgia" w:hAnsi="Georgia" w:hint="default"/>
      </w:rPr>
    </w:lvl>
    <w:lvl w:ilvl="3" w:tplc="153CF750" w:tentative="1">
      <w:start w:val="1"/>
      <w:numFmt w:val="bullet"/>
      <w:lvlText w:val="•"/>
      <w:lvlJc w:val="left"/>
      <w:pPr>
        <w:tabs>
          <w:tab w:val="num" w:pos="2880"/>
        </w:tabs>
        <w:ind w:left="2880" w:hanging="360"/>
      </w:pPr>
      <w:rPr>
        <w:rFonts w:ascii="Georgia" w:hAnsi="Georgia" w:hint="default"/>
      </w:rPr>
    </w:lvl>
    <w:lvl w:ilvl="4" w:tplc="43FED0FA" w:tentative="1">
      <w:start w:val="1"/>
      <w:numFmt w:val="bullet"/>
      <w:lvlText w:val="•"/>
      <w:lvlJc w:val="left"/>
      <w:pPr>
        <w:tabs>
          <w:tab w:val="num" w:pos="3600"/>
        </w:tabs>
        <w:ind w:left="3600" w:hanging="360"/>
      </w:pPr>
      <w:rPr>
        <w:rFonts w:ascii="Georgia" w:hAnsi="Georgia" w:hint="default"/>
      </w:rPr>
    </w:lvl>
    <w:lvl w:ilvl="5" w:tplc="A01E0958" w:tentative="1">
      <w:start w:val="1"/>
      <w:numFmt w:val="bullet"/>
      <w:lvlText w:val="•"/>
      <w:lvlJc w:val="left"/>
      <w:pPr>
        <w:tabs>
          <w:tab w:val="num" w:pos="4320"/>
        </w:tabs>
        <w:ind w:left="4320" w:hanging="360"/>
      </w:pPr>
      <w:rPr>
        <w:rFonts w:ascii="Georgia" w:hAnsi="Georgia" w:hint="default"/>
      </w:rPr>
    </w:lvl>
    <w:lvl w:ilvl="6" w:tplc="D8EC8B64" w:tentative="1">
      <w:start w:val="1"/>
      <w:numFmt w:val="bullet"/>
      <w:lvlText w:val="•"/>
      <w:lvlJc w:val="left"/>
      <w:pPr>
        <w:tabs>
          <w:tab w:val="num" w:pos="5040"/>
        </w:tabs>
        <w:ind w:left="5040" w:hanging="360"/>
      </w:pPr>
      <w:rPr>
        <w:rFonts w:ascii="Georgia" w:hAnsi="Georgia" w:hint="default"/>
      </w:rPr>
    </w:lvl>
    <w:lvl w:ilvl="7" w:tplc="EB1C133A" w:tentative="1">
      <w:start w:val="1"/>
      <w:numFmt w:val="bullet"/>
      <w:lvlText w:val="•"/>
      <w:lvlJc w:val="left"/>
      <w:pPr>
        <w:tabs>
          <w:tab w:val="num" w:pos="5760"/>
        </w:tabs>
        <w:ind w:left="5760" w:hanging="360"/>
      </w:pPr>
      <w:rPr>
        <w:rFonts w:ascii="Georgia" w:hAnsi="Georgia" w:hint="default"/>
      </w:rPr>
    </w:lvl>
    <w:lvl w:ilvl="8" w:tplc="EB628DF2"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0725385A"/>
    <w:multiLevelType w:val="hybridMultilevel"/>
    <w:tmpl w:val="B562215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0C693D81"/>
    <w:multiLevelType w:val="hybridMultilevel"/>
    <w:tmpl w:val="94809B04"/>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7" w15:restartNumberingAfterBreak="0">
    <w:nsid w:val="0E9113DE"/>
    <w:multiLevelType w:val="hybridMultilevel"/>
    <w:tmpl w:val="B01255AE"/>
    <w:lvl w:ilvl="0" w:tplc="EF0C53D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2783E55"/>
    <w:multiLevelType w:val="hybridMultilevel"/>
    <w:tmpl w:val="69C899C2"/>
    <w:lvl w:ilvl="0" w:tplc="3D1CDAB8">
      <w:numFmt w:val="bullet"/>
      <w:lvlText w:val="-"/>
      <w:lvlJc w:val="left"/>
      <w:pPr>
        <w:ind w:left="1069" w:hanging="360"/>
      </w:pPr>
      <w:rPr>
        <w:rFonts w:ascii="Arial" w:eastAsiaTheme="minorHAnsi" w:hAnsi="Arial" w:cs="Arial" w:hint="default"/>
        <w:sz w:val="24"/>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9" w15:restartNumberingAfterBreak="0">
    <w:nsid w:val="12920C26"/>
    <w:multiLevelType w:val="multilevel"/>
    <w:tmpl w:val="80A237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720" w:hanging="360"/>
      </w:pPr>
      <w:rPr>
        <w:rFonts w:ascii="Arial" w:hAnsi="Arial" w:hint="default"/>
        <w:b w:val="0"/>
        <w:i w:val="0"/>
        <w:color w:val="auto"/>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3CF1115"/>
    <w:multiLevelType w:val="hybridMultilevel"/>
    <w:tmpl w:val="E4FC539E"/>
    <w:lvl w:ilvl="0" w:tplc="20B04344">
      <w:start w:val="1"/>
      <w:numFmt w:val="bullet"/>
      <w:lvlText w:val="-"/>
      <w:lvlJc w:val="left"/>
      <w:pPr>
        <w:ind w:left="720" w:hanging="360"/>
      </w:pPr>
      <w:rPr>
        <w:rFonts w:ascii="Arial" w:eastAsiaTheme="minorHAnsi" w:hAnsi="Aria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74770"/>
    <w:multiLevelType w:val="hybridMultilevel"/>
    <w:tmpl w:val="3ED256AE"/>
    <w:lvl w:ilvl="0" w:tplc="C8F4B9F4">
      <w:start w:val="1"/>
      <w:numFmt w:val="decimal"/>
      <w:lvlText w:val="(%1)"/>
      <w:lvlJc w:val="left"/>
      <w:pPr>
        <w:ind w:left="1100" w:hanging="38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14CB6743"/>
    <w:multiLevelType w:val="hybridMultilevel"/>
    <w:tmpl w:val="27E86C76"/>
    <w:lvl w:ilvl="0" w:tplc="EF0C53D4">
      <w:start w:val="1"/>
      <w:numFmt w:val="bullet"/>
      <w:lvlText w:val=""/>
      <w:lvlJc w:val="left"/>
      <w:pPr>
        <w:ind w:left="1429"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15050E9E"/>
    <w:multiLevelType w:val="hybridMultilevel"/>
    <w:tmpl w:val="DC9E4BEA"/>
    <w:lvl w:ilvl="0" w:tplc="A4A6E028">
      <w:start w:val="1"/>
      <w:numFmt w:val="bullet"/>
      <w:lvlText w:val="-"/>
      <w:lvlJc w:val="left"/>
      <w:pPr>
        <w:tabs>
          <w:tab w:val="num" w:pos="720"/>
        </w:tabs>
        <w:ind w:left="720" w:hanging="360"/>
      </w:pPr>
      <w:rPr>
        <w:rFonts w:ascii="Times New Roman" w:hAnsi="Times New Roman" w:hint="default"/>
      </w:rPr>
    </w:lvl>
    <w:lvl w:ilvl="1" w:tplc="F39ADE0A" w:tentative="1">
      <w:start w:val="1"/>
      <w:numFmt w:val="bullet"/>
      <w:lvlText w:val="-"/>
      <w:lvlJc w:val="left"/>
      <w:pPr>
        <w:tabs>
          <w:tab w:val="num" w:pos="1440"/>
        </w:tabs>
        <w:ind w:left="1440" w:hanging="360"/>
      </w:pPr>
      <w:rPr>
        <w:rFonts w:ascii="Times New Roman" w:hAnsi="Times New Roman" w:hint="default"/>
      </w:rPr>
    </w:lvl>
    <w:lvl w:ilvl="2" w:tplc="B66A7AD6" w:tentative="1">
      <w:start w:val="1"/>
      <w:numFmt w:val="bullet"/>
      <w:lvlText w:val="-"/>
      <w:lvlJc w:val="left"/>
      <w:pPr>
        <w:tabs>
          <w:tab w:val="num" w:pos="2160"/>
        </w:tabs>
        <w:ind w:left="2160" w:hanging="360"/>
      </w:pPr>
      <w:rPr>
        <w:rFonts w:ascii="Times New Roman" w:hAnsi="Times New Roman" w:hint="default"/>
      </w:rPr>
    </w:lvl>
    <w:lvl w:ilvl="3" w:tplc="E2C43DA2" w:tentative="1">
      <w:start w:val="1"/>
      <w:numFmt w:val="bullet"/>
      <w:lvlText w:val="-"/>
      <w:lvlJc w:val="left"/>
      <w:pPr>
        <w:tabs>
          <w:tab w:val="num" w:pos="2880"/>
        </w:tabs>
        <w:ind w:left="2880" w:hanging="360"/>
      </w:pPr>
      <w:rPr>
        <w:rFonts w:ascii="Times New Roman" w:hAnsi="Times New Roman" w:hint="default"/>
      </w:rPr>
    </w:lvl>
    <w:lvl w:ilvl="4" w:tplc="D3A86288" w:tentative="1">
      <w:start w:val="1"/>
      <w:numFmt w:val="bullet"/>
      <w:lvlText w:val="-"/>
      <w:lvlJc w:val="left"/>
      <w:pPr>
        <w:tabs>
          <w:tab w:val="num" w:pos="3600"/>
        </w:tabs>
        <w:ind w:left="3600" w:hanging="360"/>
      </w:pPr>
      <w:rPr>
        <w:rFonts w:ascii="Times New Roman" w:hAnsi="Times New Roman" w:hint="default"/>
      </w:rPr>
    </w:lvl>
    <w:lvl w:ilvl="5" w:tplc="6F02F9AC" w:tentative="1">
      <w:start w:val="1"/>
      <w:numFmt w:val="bullet"/>
      <w:lvlText w:val="-"/>
      <w:lvlJc w:val="left"/>
      <w:pPr>
        <w:tabs>
          <w:tab w:val="num" w:pos="4320"/>
        </w:tabs>
        <w:ind w:left="4320" w:hanging="360"/>
      </w:pPr>
      <w:rPr>
        <w:rFonts w:ascii="Times New Roman" w:hAnsi="Times New Roman" w:hint="default"/>
      </w:rPr>
    </w:lvl>
    <w:lvl w:ilvl="6" w:tplc="F9780B8A" w:tentative="1">
      <w:start w:val="1"/>
      <w:numFmt w:val="bullet"/>
      <w:lvlText w:val="-"/>
      <w:lvlJc w:val="left"/>
      <w:pPr>
        <w:tabs>
          <w:tab w:val="num" w:pos="5040"/>
        </w:tabs>
        <w:ind w:left="5040" w:hanging="360"/>
      </w:pPr>
      <w:rPr>
        <w:rFonts w:ascii="Times New Roman" w:hAnsi="Times New Roman" w:hint="default"/>
      </w:rPr>
    </w:lvl>
    <w:lvl w:ilvl="7" w:tplc="25101EEC" w:tentative="1">
      <w:start w:val="1"/>
      <w:numFmt w:val="bullet"/>
      <w:lvlText w:val="-"/>
      <w:lvlJc w:val="left"/>
      <w:pPr>
        <w:tabs>
          <w:tab w:val="num" w:pos="5760"/>
        </w:tabs>
        <w:ind w:left="5760" w:hanging="360"/>
      </w:pPr>
      <w:rPr>
        <w:rFonts w:ascii="Times New Roman" w:hAnsi="Times New Roman" w:hint="default"/>
      </w:rPr>
    </w:lvl>
    <w:lvl w:ilvl="8" w:tplc="B128E7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50B6BF5"/>
    <w:multiLevelType w:val="multilevel"/>
    <w:tmpl w:val="1DAA50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7F79A8"/>
    <w:multiLevelType w:val="hybridMultilevel"/>
    <w:tmpl w:val="0CB4939E"/>
    <w:lvl w:ilvl="0" w:tplc="F69435D2">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8E12F3C"/>
    <w:multiLevelType w:val="multilevel"/>
    <w:tmpl w:val="7780C4E2"/>
    <w:lvl w:ilvl="0">
      <w:start w:val="4"/>
      <w:numFmt w:val="decimal"/>
      <w:lvlText w:val="%1."/>
      <w:lvlJc w:val="left"/>
      <w:pPr>
        <w:ind w:left="390" w:hanging="39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1AE50718"/>
    <w:multiLevelType w:val="hybridMultilevel"/>
    <w:tmpl w:val="F62CA82C"/>
    <w:lvl w:ilvl="0" w:tplc="0A48C11C">
      <w:start w:val="1"/>
      <w:numFmt w:val="decimal"/>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18" w15:restartNumberingAfterBreak="0">
    <w:nsid w:val="1B500449"/>
    <w:multiLevelType w:val="hybridMultilevel"/>
    <w:tmpl w:val="49000562"/>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19" w15:restartNumberingAfterBreak="0">
    <w:nsid w:val="1C220627"/>
    <w:multiLevelType w:val="multilevel"/>
    <w:tmpl w:val="860CF8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0" w15:restartNumberingAfterBreak="0">
    <w:nsid w:val="245808C2"/>
    <w:multiLevelType w:val="hybridMultilevel"/>
    <w:tmpl w:val="5B60E2BA"/>
    <w:lvl w:ilvl="0" w:tplc="4C0A000F">
      <w:start w:val="1"/>
      <w:numFmt w:val="decimal"/>
      <w:lvlText w:val="%1."/>
      <w:lvlJc w:val="left"/>
      <w:pPr>
        <w:ind w:left="1571" w:hanging="360"/>
      </w:pPr>
    </w:lvl>
    <w:lvl w:ilvl="1" w:tplc="4C0A0019" w:tentative="1">
      <w:start w:val="1"/>
      <w:numFmt w:val="lowerLetter"/>
      <w:lvlText w:val="%2."/>
      <w:lvlJc w:val="left"/>
      <w:pPr>
        <w:ind w:left="2291" w:hanging="360"/>
      </w:pPr>
    </w:lvl>
    <w:lvl w:ilvl="2" w:tplc="4C0A001B" w:tentative="1">
      <w:start w:val="1"/>
      <w:numFmt w:val="lowerRoman"/>
      <w:lvlText w:val="%3."/>
      <w:lvlJc w:val="right"/>
      <w:pPr>
        <w:ind w:left="3011" w:hanging="180"/>
      </w:pPr>
    </w:lvl>
    <w:lvl w:ilvl="3" w:tplc="4C0A000F" w:tentative="1">
      <w:start w:val="1"/>
      <w:numFmt w:val="decimal"/>
      <w:lvlText w:val="%4."/>
      <w:lvlJc w:val="left"/>
      <w:pPr>
        <w:ind w:left="3731" w:hanging="360"/>
      </w:pPr>
    </w:lvl>
    <w:lvl w:ilvl="4" w:tplc="4C0A0019" w:tentative="1">
      <w:start w:val="1"/>
      <w:numFmt w:val="lowerLetter"/>
      <w:lvlText w:val="%5."/>
      <w:lvlJc w:val="left"/>
      <w:pPr>
        <w:ind w:left="4451" w:hanging="360"/>
      </w:pPr>
    </w:lvl>
    <w:lvl w:ilvl="5" w:tplc="4C0A001B" w:tentative="1">
      <w:start w:val="1"/>
      <w:numFmt w:val="lowerRoman"/>
      <w:lvlText w:val="%6."/>
      <w:lvlJc w:val="right"/>
      <w:pPr>
        <w:ind w:left="5171" w:hanging="180"/>
      </w:pPr>
    </w:lvl>
    <w:lvl w:ilvl="6" w:tplc="4C0A000F" w:tentative="1">
      <w:start w:val="1"/>
      <w:numFmt w:val="decimal"/>
      <w:lvlText w:val="%7."/>
      <w:lvlJc w:val="left"/>
      <w:pPr>
        <w:ind w:left="5891" w:hanging="360"/>
      </w:pPr>
    </w:lvl>
    <w:lvl w:ilvl="7" w:tplc="4C0A0019" w:tentative="1">
      <w:start w:val="1"/>
      <w:numFmt w:val="lowerLetter"/>
      <w:lvlText w:val="%8."/>
      <w:lvlJc w:val="left"/>
      <w:pPr>
        <w:ind w:left="6611" w:hanging="360"/>
      </w:pPr>
    </w:lvl>
    <w:lvl w:ilvl="8" w:tplc="4C0A001B" w:tentative="1">
      <w:start w:val="1"/>
      <w:numFmt w:val="lowerRoman"/>
      <w:lvlText w:val="%9."/>
      <w:lvlJc w:val="right"/>
      <w:pPr>
        <w:ind w:left="7331" w:hanging="180"/>
      </w:pPr>
    </w:lvl>
  </w:abstractNum>
  <w:abstractNum w:abstractNumId="21" w15:restartNumberingAfterBreak="0">
    <w:nsid w:val="26332648"/>
    <w:multiLevelType w:val="hybridMultilevel"/>
    <w:tmpl w:val="B0229588"/>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22" w15:restartNumberingAfterBreak="0">
    <w:nsid w:val="26456EB0"/>
    <w:multiLevelType w:val="hybridMultilevel"/>
    <w:tmpl w:val="794E0DA0"/>
    <w:lvl w:ilvl="0" w:tplc="40E26F70">
      <w:start w:val="3"/>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26FF3576"/>
    <w:multiLevelType w:val="hybridMultilevel"/>
    <w:tmpl w:val="55EA6D10"/>
    <w:lvl w:ilvl="0" w:tplc="B380D02A">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80F103F"/>
    <w:multiLevelType w:val="multilevel"/>
    <w:tmpl w:val="99887978"/>
    <w:lvl w:ilvl="0">
      <w:start w:val="1"/>
      <w:numFmt w:val="upperRoman"/>
      <w:pStyle w:val="Titulo"/>
      <w:lvlText w:val="%1."/>
      <w:lvlJc w:val="left"/>
      <w:pPr>
        <w:ind w:left="1428" w:hanging="720"/>
      </w:pPr>
      <w:rPr>
        <w:rFonts w:ascii="Arial" w:hAnsi="Arial" w:cs="Arial" w:hint="default"/>
        <w:b/>
        <w:sz w:val="24"/>
        <w:szCs w:val="24"/>
      </w:rPr>
    </w:lvl>
    <w:lvl w:ilvl="1">
      <w:start w:val="1"/>
      <w:numFmt w:val="decimal"/>
      <w:pStyle w:val="Subtitulo1"/>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28BE2C95"/>
    <w:multiLevelType w:val="hybridMultilevel"/>
    <w:tmpl w:val="722A1DBC"/>
    <w:lvl w:ilvl="0" w:tplc="DAFEEE3C">
      <w:numFmt w:val="bullet"/>
      <w:lvlText w:val="-"/>
      <w:lvlJc w:val="left"/>
      <w:pPr>
        <w:ind w:left="720" w:hanging="360"/>
      </w:pPr>
      <w:rPr>
        <w:rFonts w:ascii="Arial" w:eastAsiaTheme="minorHAnsi" w:hAnsi="Arial" w:cs="Arial" w:hint="default"/>
      </w:rPr>
    </w:lvl>
    <w:lvl w:ilvl="1" w:tplc="DAFEEE3C">
      <w:numFmt w:val="bullet"/>
      <w:lvlText w:val="-"/>
      <w:lvlJc w:val="left"/>
      <w:pPr>
        <w:ind w:left="1440" w:hanging="360"/>
      </w:pPr>
      <w:rPr>
        <w:rFonts w:ascii="Arial" w:eastAsiaTheme="minorHAnsi" w:hAnsi="Arial" w:cs="Aria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B714625"/>
    <w:multiLevelType w:val="multilevel"/>
    <w:tmpl w:val="5F3C0306"/>
    <w:lvl w:ilvl="0">
      <w:start w:val="5"/>
      <w:numFmt w:val="decimal"/>
      <w:lvlText w:val="%1."/>
      <w:lvlJc w:val="left"/>
      <w:pPr>
        <w:ind w:left="390" w:hanging="390"/>
      </w:pPr>
      <w:rPr>
        <w:rFonts w:hint="default"/>
        <w:b/>
      </w:rPr>
    </w:lvl>
    <w:lvl w:ilvl="1">
      <w:start w:val="1"/>
      <w:numFmt w:val="decimal"/>
      <w:lvlText w:val="%1.%2."/>
      <w:lvlJc w:val="left"/>
      <w:pPr>
        <w:ind w:left="1110" w:hanging="72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2250" w:hanging="108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530" w:hanging="1800"/>
      </w:pPr>
      <w:rPr>
        <w:rFonts w:hint="default"/>
        <w:b/>
      </w:rPr>
    </w:lvl>
    <w:lvl w:ilvl="8">
      <w:start w:val="1"/>
      <w:numFmt w:val="decimal"/>
      <w:lvlText w:val="%1.%2.%3.%4.%5.%6.%7.%8.%9."/>
      <w:lvlJc w:val="left"/>
      <w:pPr>
        <w:ind w:left="5280" w:hanging="2160"/>
      </w:pPr>
      <w:rPr>
        <w:rFonts w:hint="default"/>
        <w:b/>
      </w:rPr>
    </w:lvl>
  </w:abstractNum>
  <w:abstractNum w:abstractNumId="27" w15:restartNumberingAfterBreak="0">
    <w:nsid w:val="2D1944E3"/>
    <w:multiLevelType w:val="multilevel"/>
    <w:tmpl w:val="1654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683770"/>
    <w:multiLevelType w:val="hybridMultilevel"/>
    <w:tmpl w:val="DE58721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0FD73AE"/>
    <w:multiLevelType w:val="multilevel"/>
    <w:tmpl w:val="4EFA5552"/>
    <w:lvl w:ilvl="0">
      <w:start w:val="4"/>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489C565C"/>
    <w:multiLevelType w:val="hybridMultilevel"/>
    <w:tmpl w:val="26444E6A"/>
    <w:lvl w:ilvl="0" w:tplc="C1DEF09C">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1" w15:restartNumberingAfterBreak="0">
    <w:nsid w:val="4DF91753"/>
    <w:multiLevelType w:val="hybridMultilevel"/>
    <w:tmpl w:val="07767E42"/>
    <w:lvl w:ilvl="0" w:tplc="42CE513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E6075F2"/>
    <w:multiLevelType w:val="hybridMultilevel"/>
    <w:tmpl w:val="2CD8DAF2"/>
    <w:lvl w:ilvl="0" w:tplc="4C0A000F">
      <w:start w:val="1"/>
      <w:numFmt w:val="decimal"/>
      <w:lvlText w:val="%1."/>
      <w:lvlJc w:val="left"/>
      <w:pPr>
        <w:ind w:left="1287" w:hanging="360"/>
      </w:pPr>
    </w:lvl>
    <w:lvl w:ilvl="1" w:tplc="4C0A0019" w:tentative="1">
      <w:start w:val="1"/>
      <w:numFmt w:val="lowerLetter"/>
      <w:lvlText w:val="%2."/>
      <w:lvlJc w:val="left"/>
      <w:pPr>
        <w:ind w:left="2007" w:hanging="360"/>
      </w:pPr>
    </w:lvl>
    <w:lvl w:ilvl="2" w:tplc="4C0A001B" w:tentative="1">
      <w:start w:val="1"/>
      <w:numFmt w:val="lowerRoman"/>
      <w:lvlText w:val="%3."/>
      <w:lvlJc w:val="right"/>
      <w:pPr>
        <w:ind w:left="2727" w:hanging="180"/>
      </w:pPr>
    </w:lvl>
    <w:lvl w:ilvl="3" w:tplc="4C0A000F" w:tentative="1">
      <w:start w:val="1"/>
      <w:numFmt w:val="decimal"/>
      <w:lvlText w:val="%4."/>
      <w:lvlJc w:val="left"/>
      <w:pPr>
        <w:ind w:left="3447" w:hanging="360"/>
      </w:pPr>
    </w:lvl>
    <w:lvl w:ilvl="4" w:tplc="4C0A0019" w:tentative="1">
      <w:start w:val="1"/>
      <w:numFmt w:val="lowerLetter"/>
      <w:lvlText w:val="%5."/>
      <w:lvlJc w:val="left"/>
      <w:pPr>
        <w:ind w:left="4167" w:hanging="360"/>
      </w:pPr>
    </w:lvl>
    <w:lvl w:ilvl="5" w:tplc="4C0A001B" w:tentative="1">
      <w:start w:val="1"/>
      <w:numFmt w:val="lowerRoman"/>
      <w:lvlText w:val="%6."/>
      <w:lvlJc w:val="right"/>
      <w:pPr>
        <w:ind w:left="4887" w:hanging="180"/>
      </w:pPr>
    </w:lvl>
    <w:lvl w:ilvl="6" w:tplc="4C0A000F" w:tentative="1">
      <w:start w:val="1"/>
      <w:numFmt w:val="decimal"/>
      <w:lvlText w:val="%7."/>
      <w:lvlJc w:val="left"/>
      <w:pPr>
        <w:ind w:left="5607" w:hanging="360"/>
      </w:pPr>
    </w:lvl>
    <w:lvl w:ilvl="7" w:tplc="4C0A0019" w:tentative="1">
      <w:start w:val="1"/>
      <w:numFmt w:val="lowerLetter"/>
      <w:lvlText w:val="%8."/>
      <w:lvlJc w:val="left"/>
      <w:pPr>
        <w:ind w:left="6327" w:hanging="360"/>
      </w:pPr>
    </w:lvl>
    <w:lvl w:ilvl="8" w:tplc="4C0A001B" w:tentative="1">
      <w:start w:val="1"/>
      <w:numFmt w:val="lowerRoman"/>
      <w:lvlText w:val="%9."/>
      <w:lvlJc w:val="right"/>
      <w:pPr>
        <w:ind w:left="7047" w:hanging="180"/>
      </w:pPr>
    </w:lvl>
  </w:abstractNum>
  <w:abstractNum w:abstractNumId="33" w15:restartNumberingAfterBreak="0">
    <w:nsid w:val="4E7825D1"/>
    <w:multiLevelType w:val="hybridMultilevel"/>
    <w:tmpl w:val="2EC6C0F8"/>
    <w:lvl w:ilvl="0" w:tplc="FBA44AE8">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0D367AC"/>
    <w:multiLevelType w:val="multilevel"/>
    <w:tmpl w:val="1B002458"/>
    <w:lvl w:ilvl="0">
      <w:start w:val="1"/>
      <w:numFmt w:val="decimal"/>
      <w:lvlText w:val="%1."/>
      <w:lvlJc w:val="left"/>
      <w:pPr>
        <w:ind w:left="720" w:hanging="360"/>
      </w:pPr>
      <w:rPr>
        <w:b/>
        <w:bCs/>
      </w:rPr>
    </w:lvl>
    <w:lvl w:ilvl="1">
      <w:start w:val="1"/>
      <w:numFmt w:val="decimal"/>
      <w:isLgl/>
      <w:lvlText w:val="%1.%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ascii="Times New Roman" w:hAnsi="Times New Roman" w:cstheme="minorBidi" w:hint="default"/>
        <w:sz w:val="20"/>
      </w:rPr>
    </w:lvl>
    <w:lvl w:ilvl="3">
      <w:start w:val="1"/>
      <w:numFmt w:val="decimal"/>
      <w:isLgl/>
      <w:lvlText w:val="%1.%2.%3.%4."/>
      <w:lvlJc w:val="left"/>
      <w:pPr>
        <w:ind w:left="1440" w:hanging="1080"/>
      </w:pPr>
      <w:rPr>
        <w:rFonts w:ascii="Times New Roman" w:hAnsi="Times New Roman" w:cstheme="minorBidi" w:hint="default"/>
        <w:sz w:val="20"/>
      </w:rPr>
    </w:lvl>
    <w:lvl w:ilvl="4">
      <w:start w:val="1"/>
      <w:numFmt w:val="decimal"/>
      <w:isLgl/>
      <w:lvlText w:val="%1.%2.%3.%4.%5."/>
      <w:lvlJc w:val="left"/>
      <w:pPr>
        <w:ind w:left="1440" w:hanging="1080"/>
      </w:pPr>
      <w:rPr>
        <w:rFonts w:ascii="Times New Roman" w:hAnsi="Times New Roman" w:cstheme="minorBidi" w:hint="default"/>
        <w:sz w:val="20"/>
      </w:rPr>
    </w:lvl>
    <w:lvl w:ilvl="5">
      <w:start w:val="1"/>
      <w:numFmt w:val="decimal"/>
      <w:isLgl/>
      <w:lvlText w:val="%1.%2.%3.%4.%5.%6."/>
      <w:lvlJc w:val="left"/>
      <w:pPr>
        <w:ind w:left="1800" w:hanging="1440"/>
      </w:pPr>
      <w:rPr>
        <w:rFonts w:ascii="Times New Roman" w:hAnsi="Times New Roman" w:cstheme="minorBidi" w:hint="default"/>
        <w:sz w:val="20"/>
      </w:rPr>
    </w:lvl>
    <w:lvl w:ilvl="6">
      <w:start w:val="1"/>
      <w:numFmt w:val="decimal"/>
      <w:isLgl/>
      <w:lvlText w:val="%1.%2.%3.%4.%5.%6.%7."/>
      <w:lvlJc w:val="left"/>
      <w:pPr>
        <w:ind w:left="1800" w:hanging="1440"/>
      </w:pPr>
      <w:rPr>
        <w:rFonts w:ascii="Times New Roman" w:hAnsi="Times New Roman" w:cstheme="minorBidi" w:hint="default"/>
        <w:sz w:val="20"/>
      </w:rPr>
    </w:lvl>
    <w:lvl w:ilvl="7">
      <w:start w:val="1"/>
      <w:numFmt w:val="decimal"/>
      <w:isLgl/>
      <w:lvlText w:val="%1.%2.%3.%4.%5.%6.%7.%8."/>
      <w:lvlJc w:val="left"/>
      <w:pPr>
        <w:ind w:left="2160" w:hanging="1800"/>
      </w:pPr>
      <w:rPr>
        <w:rFonts w:ascii="Times New Roman" w:hAnsi="Times New Roman" w:cstheme="minorBidi" w:hint="default"/>
        <w:sz w:val="20"/>
      </w:rPr>
    </w:lvl>
    <w:lvl w:ilvl="8">
      <w:start w:val="1"/>
      <w:numFmt w:val="decimal"/>
      <w:isLgl/>
      <w:lvlText w:val="%1.%2.%3.%4.%5.%6.%7.%8.%9."/>
      <w:lvlJc w:val="left"/>
      <w:pPr>
        <w:ind w:left="2520" w:hanging="2160"/>
      </w:pPr>
      <w:rPr>
        <w:rFonts w:ascii="Times New Roman" w:hAnsi="Times New Roman" w:cstheme="minorBidi" w:hint="default"/>
        <w:sz w:val="20"/>
      </w:rPr>
    </w:lvl>
  </w:abstractNum>
  <w:abstractNum w:abstractNumId="35" w15:restartNumberingAfterBreak="0">
    <w:nsid w:val="568C71C0"/>
    <w:multiLevelType w:val="multilevel"/>
    <w:tmpl w:val="6A803E70"/>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578E22DB"/>
    <w:multiLevelType w:val="multilevel"/>
    <w:tmpl w:val="DAACB602"/>
    <w:lvl w:ilvl="0">
      <w:start w:val="5"/>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7" w15:restartNumberingAfterBreak="0">
    <w:nsid w:val="57DE264D"/>
    <w:multiLevelType w:val="hybridMultilevel"/>
    <w:tmpl w:val="0CD6EB38"/>
    <w:lvl w:ilvl="0" w:tplc="4C0A000F">
      <w:start w:val="1"/>
      <w:numFmt w:val="decimal"/>
      <w:lvlText w:val="%1."/>
      <w:lvlJc w:val="left"/>
      <w:pPr>
        <w:ind w:left="1429" w:hanging="360"/>
      </w:pPr>
    </w:lvl>
    <w:lvl w:ilvl="1" w:tplc="4C0A0019" w:tentative="1">
      <w:start w:val="1"/>
      <w:numFmt w:val="lowerLetter"/>
      <w:lvlText w:val="%2."/>
      <w:lvlJc w:val="left"/>
      <w:pPr>
        <w:ind w:left="2149" w:hanging="360"/>
      </w:pPr>
    </w:lvl>
    <w:lvl w:ilvl="2" w:tplc="4C0A001B" w:tentative="1">
      <w:start w:val="1"/>
      <w:numFmt w:val="lowerRoman"/>
      <w:lvlText w:val="%3."/>
      <w:lvlJc w:val="right"/>
      <w:pPr>
        <w:ind w:left="2869" w:hanging="180"/>
      </w:pPr>
    </w:lvl>
    <w:lvl w:ilvl="3" w:tplc="4C0A000F" w:tentative="1">
      <w:start w:val="1"/>
      <w:numFmt w:val="decimal"/>
      <w:lvlText w:val="%4."/>
      <w:lvlJc w:val="left"/>
      <w:pPr>
        <w:ind w:left="3589" w:hanging="360"/>
      </w:pPr>
    </w:lvl>
    <w:lvl w:ilvl="4" w:tplc="4C0A0019" w:tentative="1">
      <w:start w:val="1"/>
      <w:numFmt w:val="lowerLetter"/>
      <w:lvlText w:val="%5."/>
      <w:lvlJc w:val="left"/>
      <w:pPr>
        <w:ind w:left="4309" w:hanging="360"/>
      </w:pPr>
    </w:lvl>
    <w:lvl w:ilvl="5" w:tplc="4C0A001B" w:tentative="1">
      <w:start w:val="1"/>
      <w:numFmt w:val="lowerRoman"/>
      <w:lvlText w:val="%6."/>
      <w:lvlJc w:val="right"/>
      <w:pPr>
        <w:ind w:left="5029" w:hanging="180"/>
      </w:pPr>
    </w:lvl>
    <w:lvl w:ilvl="6" w:tplc="4C0A000F" w:tentative="1">
      <w:start w:val="1"/>
      <w:numFmt w:val="decimal"/>
      <w:lvlText w:val="%7."/>
      <w:lvlJc w:val="left"/>
      <w:pPr>
        <w:ind w:left="5749" w:hanging="360"/>
      </w:pPr>
    </w:lvl>
    <w:lvl w:ilvl="7" w:tplc="4C0A0019" w:tentative="1">
      <w:start w:val="1"/>
      <w:numFmt w:val="lowerLetter"/>
      <w:lvlText w:val="%8."/>
      <w:lvlJc w:val="left"/>
      <w:pPr>
        <w:ind w:left="6469" w:hanging="360"/>
      </w:pPr>
    </w:lvl>
    <w:lvl w:ilvl="8" w:tplc="4C0A001B" w:tentative="1">
      <w:start w:val="1"/>
      <w:numFmt w:val="lowerRoman"/>
      <w:lvlText w:val="%9."/>
      <w:lvlJc w:val="right"/>
      <w:pPr>
        <w:ind w:left="7189" w:hanging="180"/>
      </w:pPr>
    </w:lvl>
  </w:abstractNum>
  <w:abstractNum w:abstractNumId="38" w15:restartNumberingAfterBreak="0">
    <w:nsid w:val="598F1ECC"/>
    <w:multiLevelType w:val="hybridMultilevel"/>
    <w:tmpl w:val="79AC3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AA35E47"/>
    <w:multiLevelType w:val="hybridMultilevel"/>
    <w:tmpl w:val="404C39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85FE5"/>
    <w:multiLevelType w:val="hybridMultilevel"/>
    <w:tmpl w:val="446C5C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03F2E4C"/>
    <w:multiLevelType w:val="hybridMultilevel"/>
    <w:tmpl w:val="04C0B8C8"/>
    <w:lvl w:ilvl="0" w:tplc="EF0C53D4">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A063FD"/>
    <w:multiLevelType w:val="hybridMultilevel"/>
    <w:tmpl w:val="0E52AD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39C2C12"/>
    <w:multiLevelType w:val="multilevel"/>
    <w:tmpl w:val="0E341C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5FA72A5"/>
    <w:multiLevelType w:val="hybridMultilevel"/>
    <w:tmpl w:val="15DC08C8"/>
    <w:lvl w:ilvl="0" w:tplc="514AE2B6">
      <w:start w:val="1"/>
      <w:numFmt w:val="lowerRoman"/>
      <w:lvlText w:val="%1)"/>
      <w:lvlJc w:val="left"/>
      <w:pPr>
        <w:ind w:left="720" w:hanging="72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68F961DF"/>
    <w:multiLevelType w:val="hybridMultilevel"/>
    <w:tmpl w:val="C9FC76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6A0C1046"/>
    <w:multiLevelType w:val="hybridMultilevel"/>
    <w:tmpl w:val="1E68DD78"/>
    <w:lvl w:ilvl="0" w:tplc="EF0C53D4">
      <w:start w:val="1"/>
      <w:numFmt w:val="bullet"/>
      <w:lvlText w:val=""/>
      <w:lvlJc w:val="left"/>
      <w:pPr>
        <w:ind w:left="360" w:hanging="360"/>
      </w:pPr>
      <w:rPr>
        <w:rFonts w:ascii="Symbol" w:hAnsi="Symbol" w:hint="default"/>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6BC66142"/>
    <w:multiLevelType w:val="hybridMultilevel"/>
    <w:tmpl w:val="A48C19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6CC5068E"/>
    <w:multiLevelType w:val="hybridMultilevel"/>
    <w:tmpl w:val="784C8BC4"/>
    <w:lvl w:ilvl="0" w:tplc="4D7A9F8E">
      <w:start w:val="4"/>
      <w:numFmt w:val="bullet"/>
      <w:lvlText w:val="-"/>
      <w:lvlJc w:val="left"/>
      <w:pPr>
        <w:ind w:left="720" w:hanging="360"/>
      </w:pPr>
      <w:rPr>
        <w:rFonts w:ascii="Calibri" w:eastAsia="Calibri" w:hAnsi="Calibri"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9" w15:restartNumberingAfterBreak="0">
    <w:nsid w:val="6DB04521"/>
    <w:multiLevelType w:val="hybridMultilevel"/>
    <w:tmpl w:val="6914C060"/>
    <w:lvl w:ilvl="0" w:tplc="040A0009">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8234E5"/>
    <w:multiLevelType w:val="multilevel"/>
    <w:tmpl w:val="2BE2E3F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1533B7D"/>
    <w:multiLevelType w:val="hybridMultilevel"/>
    <w:tmpl w:val="B802D0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8517FE3"/>
    <w:multiLevelType w:val="hybridMultilevel"/>
    <w:tmpl w:val="E8386738"/>
    <w:lvl w:ilvl="0" w:tplc="49B4F0E0">
      <w:start w:val="1"/>
      <w:numFmt w:val="bullet"/>
      <w:lvlText w:val="•"/>
      <w:lvlJc w:val="left"/>
      <w:pPr>
        <w:tabs>
          <w:tab w:val="num" w:pos="720"/>
        </w:tabs>
        <w:ind w:left="720" w:hanging="360"/>
      </w:pPr>
      <w:rPr>
        <w:rFonts w:ascii="Georgia" w:hAnsi="Georgia" w:hint="default"/>
      </w:rPr>
    </w:lvl>
    <w:lvl w:ilvl="1" w:tplc="7C74CCCA" w:tentative="1">
      <w:start w:val="1"/>
      <w:numFmt w:val="bullet"/>
      <w:lvlText w:val="•"/>
      <w:lvlJc w:val="left"/>
      <w:pPr>
        <w:tabs>
          <w:tab w:val="num" w:pos="1440"/>
        </w:tabs>
        <w:ind w:left="1440" w:hanging="360"/>
      </w:pPr>
      <w:rPr>
        <w:rFonts w:ascii="Georgia" w:hAnsi="Georgia" w:hint="default"/>
      </w:rPr>
    </w:lvl>
    <w:lvl w:ilvl="2" w:tplc="20663B54" w:tentative="1">
      <w:start w:val="1"/>
      <w:numFmt w:val="bullet"/>
      <w:lvlText w:val="•"/>
      <w:lvlJc w:val="left"/>
      <w:pPr>
        <w:tabs>
          <w:tab w:val="num" w:pos="2160"/>
        </w:tabs>
        <w:ind w:left="2160" w:hanging="360"/>
      </w:pPr>
      <w:rPr>
        <w:rFonts w:ascii="Georgia" w:hAnsi="Georgia" w:hint="default"/>
      </w:rPr>
    </w:lvl>
    <w:lvl w:ilvl="3" w:tplc="5192B84A" w:tentative="1">
      <w:start w:val="1"/>
      <w:numFmt w:val="bullet"/>
      <w:lvlText w:val="•"/>
      <w:lvlJc w:val="left"/>
      <w:pPr>
        <w:tabs>
          <w:tab w:val="num" w:pos="2880"/>
        </w:tabs>
        <w:ind w:left="2880" w:hanging="360"/>
      </w:pPr>
      <w:rPr>
        <w:rFonts w:ascii="Georgia" w:hAnsi="Georgia" w:hint="default"/>
      </w:rPr>
    </w:lvl>
    <w:lvl w:ilvl="4" w:tplc="996C584A" w:tentative="1">
      <w:start w:val="1"/>
      <w:numFmt w:val="bullet"/>
      <w:lvlText w:val="•"/>
      <w:lvlJc w:val="left"/>
      <w:pPr>
        <w:tabs>
          <w:tab w:val="num" w:pos="3600"/>
        </w:tabs>
        <w:ind w:left="3600" w:hanging="360"/>
      </w:pPr>
      <w:rPr>
        <w:rFonts w:ascii="Georgia" w:hAnsi="Georgia" w:hint="default"/>
      </w:rPr>
    </w:lvl>
    <w:lvl w:ilvl="5" w:tplc="9C7236DC" w:tentative="1">
      <w:start w:val="1"/>
      <w:numFmt w:val="bullet"/>
      <w:lvlText w:val="•"/>
      <w:lvlJc w:val="left"/>
      <w:pPr>
        <w:tabs>
          <w:tab w:val="num" w:pos="4320"/>
        </w:tabs>
        <w:ind w:left="4320" w:hanging="360"/>
      </w:pPr>
      <w:rPr>
        <w:rFonts w:ascii="Georgia" w:hAnsi="Georgia" w:hint="default"/>
      </w:rPr>
    </w:lvl>
    <w:lvl w:ilvl="6" w:tplc="E2AC8860" w:tentative="1">
      <w:start w:val="1"/>
      <w:numFmt w:val="bullet"/>
      <w:lvlText w:val="•"/>
      <w:lvlJc w:val="left"/>
      <w:pPr>
        <w:tabs>
          <w:tab w:val="num" w:pos="5040"/>
        </w:tabs>
        <w:ind w:left="5040" w:hanging="360"/>
      </w:pPr>
      <w:rPr>
        <w:rFonts w:ascii="Georgia" w:hAnsi="Georgia" w:hint="default"/>
      </w:rPr>
    </w:lvl>
    <w:lvl w:ilvl="7" w:tplc="3BDE1CE2" w:tentative="1">
      <w:start w:val="1"/>
      <w:numFmt w:val="bullet"/>
      <w:lvlText w:val="•"/>
      <w:lvlJc w:val="left"/>
      <w:pPr>
        <w:tabs>
          <w:tab w:val="num" w:pos="5760"/>
        </w:tabs>
        <w:ind w:left="5760" w:hanging="360"/>
      </w:pPr>
      <w:rPr>
        <w:rFonts w:ascii="Georgia" w:hAnsi="Georgia" w:hint="default"/>
      </w:rPr>
    </w:lvl>
    <w:lvl w:ilvl="8" w:tplc="860032FE" w:tentative="1">
      <w:start w:val="1"/>
      <w:numFmt w:val="bullet"/>
      <w:lvlText w:val="•"/>
      <w:lvlJc w:val="left"/>
      <w:pPr>
        <w:tabs>
          <w:tab w:val="num" w:pos="6480"/>
        </w:tabs>
        <w:ind w:left="6480" w:hanging="360"/>
      </w:pPr>
      <w:rPr>
        <w:rFonts w:ascii="Georgia" w:hAnsi="Georgia" w:hint="default"/>
      </w:rPr>
    </w:lvl>
  </w:abstractNum>
  <w:abstractNum w:abstractNumId="53" w15:restartNumberingAfterBreak="0">
    <w:nsid w:val="7DC553E8"/>
    <w:multiLevelType w:val="hybridMultilevel"/>
    <w:tmpl w:val="F048A7BE"/>
    <w:lvl w:ilvl="0" w:tplc="5DEA5F42">
      <w:start w:val="4"/>
      <w:numFmt w:val="bullet"/>
      <w:lvlText w:val="-"/>
      <w:lvlJc w:val="left"/>
      <w:pPr>
        <w:ind w:left="720" w:hanging="360"/>
      </w:pPr>
      <w:rPr>
        <w:rFonts w:ascii="Calibri" w:eastAsia="Calibri" w:hAnsi="Calibri"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814642544">
    <w:abstractNumId w:val="0"/>
  </w:num>
  <w:num w:numId="2" w16cid:durableId="1251431719">
    <w:abstractNumId w:val="24"/>
  </w:num>
  <w:num w:numId="3" w16cid:durableId="170343934">
    <w:abstractNumId w:val="45"/>
  </w:num>
  <w:num w:numId="4" w16cid:durableId="800729362">
    <w:abstractNumId w:val="9"/>
  </w:num>
  <w:num w:numId="5" w16cid:durableId="1348098752">
    <w:abstractNumId w:val="41"/>
  </w:num>
  <w:num w:numId="6" w16cid:durableId="772238988">
    <w:abstractNumId w:val="7"/>
  </w:num>
  <w:num w:numId="7" w16cid:durableId="948048191">
    <w:abstractNumId w:val="8"/>
  </w:num>
  <w:num w:numId="8" w16cid:durableId="1342200232">
    <w:abstractNumId w:val="29"/>
  </w:num>
  <w:num w:numId="9" w16cid:durableId="1526945221">
    <w:abstractNumId w:val="26"/>
  </w:num>
  <w:num w:numId="10" w16cid:durableId="838157024">
    <w:abstractNumId w:val="31"/>
  </w:num>
  <w:num w:numId="11" w16cid:durableId="1084957604">
    <w:abstractNumId w:val="12"/>
  </w:num>
  <w:num w:numId="12" w16cid:durableId="2110393213">
    <w:abstractNumId w:val="25"/>
  </w:num>
  <w:num w:numId="13" w16cid:durableId="690374343">
    <w:abstractNumId w:val="10"/>
  </w:num>
  <w:num w:numId="14" w16cid:durableId="207112937">
    <w:abstractNumId w:val="19"/>
  </w:num>
  <w:num w:numId="15" w16cid:durableId="224951271">
    <w:abstractNumId w:val="39"/>
  </w:num>
  <w:num w:numId="16" w16cid:durableId="668948659">
    <w:abstractNumId w:val="49"/>
  </w:num>
  <w:num w:numId="17" w16cid:durableId="625084130">
    <w:abstractNumId w:val="30"/>
  </w:num>
  <w:num w:numId="18" w16cid:durableId="953680427">
    <w:abstractNumId w:val="27"/>
  </w:num>
  <w:num w:numId="19" w16cid:durableId="1357006546">
    <w:abstractNumId w:val="53"/>
  </w:num>
  <w:num w:numId="20" w16cid:durableId="480391637">
    <w:abstractNumId w:val="48"/>
  </w:num>
  <w:num w:numId="21" w16cid:durableId="1700206567">
    <w:abstractNumId w:val="13"/>
  </w:num>
  <w:num w:numId="22" w16cid:durableId="781532562">
    <w:abstractNumId w:val="4"/>
  </w:num>
  <w:num w:numId="23" w16cid:durableId="1143084658">
    <w:abstractNumId w:val="52"/>
  </w:num>
  <w:num w:numId="24" w16cid:durableId="947854527">
    <w:abstractNumId w:val="3"/>
  </w:num>
  <w:num w:numId="25" w16cid:durableId="1001155804">
    <w:abstractNumId w:val="43"/>
  </w:num>
  <w:num w:numId="26" w16cid:durableId="1700931312">
    <w:abstractNumId w:val="35"/>
  </w:num>
  <w:num w:numId="27" w16cid:durableId="984892345">
    <w:abstractNumId w:val="14"/>
  </w:num>
  <w:num w:numId="28" w16cid:durableId="1997420305">
    <w:abstractNumId w:val="50"/>
  </w:num>
  <w:num w:numId="29" w16cid:durableId="1307662762">
    <w:abstractNumId w:val="47"/>
  </w:num>
  <w:num w:numId="30" w16cid:durableId="1095369211">
    <w:abstractNumId w:val="28"/>
  </w:num>
  <w:num w:numId="31" w16cid:durableId="436560582">
    <w:abstractNumId w:val="51"/>
  </w:num>
  <w:num w:numId="32" w16cid:durableId="1409301520">
    <w:abstractNumId w:val="23"/>
  </w:num>
  <w:num w:numId="33" w16cid:durableId="958221066">
    <w:abstractNumId w:val="33"/>
  </w:num>
  <w:num w:numId="34" w16cid:durableId="166755461">
    <w:abstractNumId w:val="11"/>
  </w:num>
  <w:num w:numId="35" w16cid:durableId="50269867">
    <w:abstractNumId w:val="17"/>
  </w:num>
  <w:num w:numId="36" w16cid:durableId="118450123">
    <w:abstractNumId w:val="22"/>
  </w:num>
  <w:num w:numId="37" w16cid:durableId="1796563974">
    <w:abstractNumId w:val="15"/>
  </w:num>
  <w:num w:numId="38" w16cid:durableId="756168513">
    <w:abstractNumId w:val="44"/>
  </w:num>
  <w:num w:numId="39" w16cid:durableId="18699601">
    <w:abstractNumId w:val="38"/>
  </w:num>
  <w:num w:numId="40" w16cid:durableId="1787313251">
    <w:abstractNumId w:val="42"/>
  </w:num>
  <w:num w:numId="41" w16cid:durableId="1799911908">
    <w:abstractNumId w:val="46"/>
  </w:num>
  <w:num w:numId="42" w16cid:durableId="1395079438">
    <w:abstractNumId w:val="6"/>
  </w:num>
  <w:num w:numId="43" w16cid:durableId="208227301">
    <w:abstractNumId w:val="37"/>
  </w:num>
  <w:num w:numId="44" w16cid:durableId="1130437696">
    <w:abstractNumId w:val="2"/>
  </w:num>
  <w:num w:numId="45" w16cid:durableId="2146266626">
    <w:abstractNumId w:val="20"/>
  </w:num>
  <w:num w:numId="46" w16cid:durableId="1594899025">
    <w:abstractNumId w:val="1"/>
  </w:num>
  <w:num w:numId="47" w16cid:durableId="595794692">
    <w:abstractNumId w:val="21"/>
  </w:num>
  <w:num w:numId="48" w16cid:durableId="142627290">
    <w:abstractNumId w:val="32"/>
  </w:num>
  <w:num w:numId="49" w16cid:durableId="248585061">
    <w:abstractNumId w:val="18"/>
  </w:num>
  <w:num w:numId="50" w16cid:durableId="1811097744">
    <w:abstractNumId w:val="34"/>
  </w:num>
  <w:num w:numId="51" w16cid:durableId="295180598">
    <w:abstractNumId w:val="5"/>
  </w:num>
  <w:num w:numId="52" w16cid:durableId="1958177653">
    <w:abstractNumId w:val="40"/>
  </w:num>
  <w:num w:numId="53" w16cid:durableId="1070426397">
    <w:abstractNumId w:val="16"/>
  </w:num>
  <w:num w:numId="54" w16cid:durableId="102802031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17"/>
    <w:rsid w:val="00000841"/>
    <w:rsid w:val="00000C1F"/>
    <w:rsid w:val="000106D6"/>
    <w:rsid w:val="00012470"/>
    <w:rsid w:val="0001765F"/>
    <w:rsid w:val="00017FEF"/>
    <w:rsid w:val="0002083D"/>
    <w:rsid w:val="000208B5"/>
    <w:rsid w:val="00020C52"/>
    <w:rsid w:val="0002524C"/>
    <w:rsid w:val="0003029C"/>
    <w:rsid w:val="00030D65"/>
    <w:rsid w:val="0003500F"/>
    <w:rsid w:val="0003567C"/>
    <w:rsid w:val="00036F10"/>
    <w:rsid w:val="00042B37"/>
    <w:rsid w:val="000433FB"/>
    <w:rsid w:val="00043642"/>
    <w:rsid w:val="000456AC"/>
    <w:rsid w:val="00045AF9"/>
    <w:rsid w:val="00050A5F"/>
    <w:rsid w:val="00053CBF"/>
    <w:rsid w:val="00057676"/>
    <w:rsid w:val="00074E48"/>
    <w:rsid w:val="0007552E"/>
    <w:rsid w:val="000760BA"/>
    <w:rsid w:val="00082986"/>
    <w:rsid w:val="00090411"/>
    <w:rsid w:val="00090A76"/>
    <w:rsid w:val="00092EE4"/>
    <w:rsid w:val="000941FD"/>
    <w:rsid w:val="000A0EB2"/>
    <w:rsid w:val="000A2D1C"/>
    <w:rsid w:val="000A40FE"/>
    <w:rsid w:val="000A7853"/>
    <w:rsid w:val="000B4ED1"/>
    <w:rsid w:val="000B6271"/>
    <w:rsid w:val="000B7A5A"/>
    <w:rsid w:val="000C4CC9"/>
    <w:rsid w:val="000C7641"/>
    <w:rsid w:val="000D0250"/>
    <w:rsid w:val="000E1A03"/>
    <w:rsid w:val="000E1BE8"/>
    <w:rsid w:val="000E7032"/>
    <w:rsid w:val="000F35FE"/>
    <w:rsid w:val="000F5017"/>
    <w:rsid w:val="000F5747"/>
    <w:rsid w:val="00103444"/>
    <w:rsid w:val="00112C3E"/>
    <w:rsid w:val="00113243"/>
    <w:rsid w:val="001138EF"/>
    <w:rsid w:val="001175D3"/>
    <w:rsid w:val="001259BA"/>
    <w:rsid w:val="00130D7B"/>
    <w:rsid w:val="001344A9"/>
    <w:rsid w:val="00137554"/>
    <w:rsid w:val="00141CB4"/>
    <w:rsid w:val="0014233F"/>
    <w:rsid w:val="00151274"/>
    <w:rsid w:val="001574AB"/>
    <w:rsid w:val="001613B8"/>
    <w:rsid w:val="00165C95"/>
    <w:rsid w:val="00166BE5"/>
    <w:rsid w:val="001722E2"/>
    <w:rsid w:val="00172B31"/>
    <w:rsid w:val="0018005D"/>
    <w:rsid w:val="001840C8"/>
    <w:rsid w:val="001A0C92"/>
    <w:rsid w:val="001A2DD0"/>
    <w:rsid w:val="001A52B0"/>
    <w:rsid w:val="001A724F"/>
    <w:rsid w:val="001B26CA"/>
    <w:rsid w:val="001C2A6E"/>
    <w:rsid w:val="001C3E03"/>
    <w:rsid w:val="001C587B"/>
    <w:rsid w:val="001C7781"/>
    <w:rsid w:val="001D10AC"/>
    <w:rsid w:val="001D2132"/>
    <w:rsid w:val="001D37DD"/>
    <w:rsid w:val="001D5DE2"/>
    <w:rsid w:val="001E04C6"/>
    <w:rsid w:val="001E0A19"/>
    <w:rsid w:val="001E0C74"/>
    <w:rsid w:val="001E6AFC"/>
    <w:rsid w:val="001E7709"/>
    <w:rsid w:val="001F46D9"/>
    <w:rsid w:val="001F5123"/>
    <w:rsid w:val="00200689"/>
    <w:rsid w:val="00203099"/>
    <w:rsid w:val="00210FA0"/>
    <w:rsid w:val="00215136"/>
    <w:rsid w:val="00215AC2"/>
    <w:rsid w:val="00216A2C"/>
    <w:rsid w:val="0022086F"/>
    <w:rsid w:val="002276D5"/>
    <w:rsid w:val="002316DF"/>
    <w:rsid w:val="00234234"/>
    <w:rsid w:val="00235370"/>
    <w:rsid w:val="002358AE"/>
    <w:rsid w:val="00235D3F"/>
    <w:rsid w:val="002401C6"/>
    <w:rsid w:val="00240A66"/>
    <w:rsid w:val="002516BD"/>
    <w:rsid w:val="0025332B"/>
    <w:rsid w:val="00254BB8"/>
    <w:rsid w:val="002622E0"/>
    <w:rsid w:val="002657B4"/>
    <w:rsid w:val="002802CC"/>
    <w:rsid w:val="00292C78"/>
    <w:rsid w:val="00295C3D"/>
    <w:rsid w:val="002974B3"/>
    <w:rsid w:val="00297A40"/>
    <w:rsid w:val="002A4840"/>
    <w:rsid w:val="002A650D"/>
    <w:rsid w:val="002A7D17"/>
    <w:rsid w:val="002B0B13"/>
    <w:rsid w:val="002B0E8C"/>
    <w:rsid w:val="002B2A46"/>
    <w:rsid w:val="002B4193"/>
    <w:rsid w:val="002B542A"/>
    <w:rsid w:val="002B7420"/>
    <w:rsid w:val="002C1DAD"/>
    <w:rsid w:val="002D0993"/>
    <w:rsid w:val="002D3EC1"/>
    <w:rsid w:val="002D783A"/>
    <w:rsid w:val="002E02A9"/>
    <w:rsid w:val="002F30B7"/>
    <w:rsid w:val="002F6C49"/>
    <w:rsid w:val="002F6DDB"/>
    <w:rsid w:val="00302088"/>
    <w:rsid w:val="003022A2"/>
    <w:rsid w:val="003022A3"/>
    <w:rsid w:val="003046A8"/>
    <w:rsid w:val="003051B1"/>
    <w:rsid w:val="003057CE"/>
    <w:rsid w:val="00310B14"/>
    <w:rsid w:val="003117A7"/>
    <w:rsid w:val="00320F7E"/>
    <w:rsid w:val="00321389"/>
    <w:rsid w:val="00321A23"/>
    <w:rsid w:val="00321C03"/>
    <w:rsid w:val="003253BE"/>
    <w:rsid w:val="00325FD5"/>
    <w:rsid w:val="00327C58"/>
    <w:rsid w:val="003338F5"/>
    <w:rsid w:val="00342351"/>
    <w:rsid w:val="0034381B"/>
    <w:rsid w:val="0034390E"/>
    <w:rsid w:val="00346A87"/>
    <w:rsid w:val="00347AF1"/>
    <w:rsid w:val="00353517"/>
    <w:rsid w:val="003554AE"/>
    <w:rsid w:val="00363A51"/>
    <w:rsid w:val="003700C7"/>
    <w:rsid w:val="00370465"/>
    <w:rsid w:val="003750BA"/>
    <w:rsid w:val="0038722B"/>
    <w:rsid w:val="003915A0"/>
    <w:rsid w:val="00394BC3"/>
    <w:rsid w:val="003A6DBA"/>
    <w:rsid w:val="003B38A0"/>
    <w:rsid w:val="003B5EC3"/>
    <w:rsid w:val="003C53FF"/>
    <w:rsid w:val="003C60C1"/>
    <w:rsid w:val="003C75B7"/>
    <w:rsid w:val="003C7669"/>
    <w:rsid w:val="003D4379"/>
    <w:rsid w:val="003D513B"/>
    <w:rsid w:val="003D5C8F"/>
    <w:rsid w:val="003D5F41"/>
    <w:rsid w:val="003E11EA"/>
    <w:rsid w:val="003E34B4"/>
    <w:rsid w:val="003E4557"/>
    <w:rsid w:val="003F0986"/>
    <w:rsid w:val="003F45A7"/>
    <w:rsid w:val="0040301D"/>
    <w:rsid w:val="004033BC"/>
    <w:rsid w:val="00403539"/>
    <w:rsid w:val="00403940"/>
    <w:rsid w:val="004056CC"/>
    <w:rsid w:val="00406D15"/>
    <w:rsid w:val="004115B5"/>
    <w:rsid w:val="00412031"/>
    <w:rsid w:val="0041263B"/>
    <w:rsid w:val="004231AF"/>
    <w:rsid w:val="00424861"/>
    <w:rsid w:val="00435601"/>
    <w:rsid w:val="00442894"/>
    <w:rsid w:val="00447E3A"/>
    <w:rsid w:val="004550AC"/>
    <w:rsid w:val="00455415"/>
    <w:rsid w:val="004643AF"/>
    <w:rsid w:val="004709D0"/>
    <w:rsid w:val="00470D6C"/>
    <w:rsid w:val="00474842"/>
    <w:rsid w:val="00486F35"/>
    <w:rsid w:val="00491120"/>
    <w:rsid w:val="00493CC0"/>
    <w:rsid w:val="004A0E69"/>
    <w:rsid w:val="004A7C2B"/>
    <w:rsid w:val="004C1BD4"/>
    <w:rsid w:val="004C23D1"/>
    <w:rsid w:val="004C3880"/>
    <w:rsid w:val="004C3904"/>
    <w:rsid w:val="004C6971"/>
    <w:rsid w:val="004D31EA"/>
    <w:rsid w:val="004E1DD7"/>
    <w:rsid w:val="004E61D7"/>
    <w:rsid w:val="004E6C97"/>
    <w:rsid w:val="004F16EF"/>
    <w:rsid w:val="004F2872"/>
    <w:rsid w:val="004F58C2"/>
    <w:rsid w:val="004F7176"/>
    <w:rsid w:val="00500298"/>
    <w:rsid w:val="00507552"/>
    <w:rsid w:val="0051339F"/>
    <w:rsid w:val="00514714"/>
    <w:rsid w:val="005220D3"/>
    <w:rsid w:val="00524272"/>
    <w:rsid w:val="005331DB"/>
    <w:rsid w:val="00534360"/>
    <w:rsid w:val="00536E7E"/>
    <w:rsid w:val="00550907"/>
    <w:rsid w:val="00557972"/>
    <w:rsid w:val="00564001"/>
    <w:rsid w:val="00566249"/>
    <w:rsid w:val="0057632A"/>
    <w:rsid w:val="00576B8F"/>
    <w:rsid w:val="00577926"/>
    <w:rsid w:val="00577A3E"/>
    <w:rsid w:val="0058213D"/>
    <w:rsid w:val="005858EE"/>
    <w:rsid w:val="005876F8"/>
    <w:rsid w:val="00590FBD"/>
    <w:rsid w:val="00591FBF"/>
    <w:rsid w:val="00596B69"/>
    <w:rsid w:val="00596D84"/>
    <w:rsid w:val="005A1ED5"/>
    <w:rsid w:val="005A6522"/>
    <w:rsid w:val="005B04D2"/>
    <w:rsid w:val="005C7D05"/>
    <w:rsid w:val="005D0F35"/>
    <w:rsid w:val="005D64E8"/>
    <w:rsid w:val="005E4BED"/>
    <w:rsid w:val="005F3D4E"/>
    <w:rsid w:val="005F415C"/>
    <w:rsid w:val="00601950"/>
    <w:rsid w:val="006029D7"/>
    <w:rsid w:val="006078BA"/>
    <w:rsid w:val="006078E4"/>
    <w:rsid w:val="00607FEF"/>
    <w:rsid w:val="00613A3B"/>
    <w:rsid w:val="00615960"/>
    <w:rsid w:val="00621F3E"/>
    <w:rsid w:val="00624034"/>
    <w:rsid w:val="006246C8"/>
    <w:rsid w:val="00624B68"/>
    <w:rsid w:val="00630455"/>
    <w:rsid w:val="00643AFE"/>
    <w:rsid w:val="00646E77"/>
    <w:rsid w:val="006602AF"/>
    <w:rsid w:val="00660FA6"/>
    <w:rsid w:val="00661205"/>
    <w:rsid w:val="00663779"/>
    <w:rsid w:val="006639EA"/>
    <w:rsid w:val="0066542D"/>
    <w:rsid w:val="00665692"/>
    <w:rsid w:val="00665CBB"/>
    <w:rsid w:val="00672414"/>
    <w:rsid w:val="00674B9F"/>
    <w:rsid w:val="006809CA"/>
    <w:rsid w:val="00680EF0"/>
    <w:rsid w:val="0068141D"/>
    <w:rsid w:val="00682803"/>
    <w:rsid w:val="00695FA1"/>
    <w:rsid w:val="006A0ED0"/>
    <w:rsid w:val="006A235B"/>
    <w:rsid w:val="006A4E25"/>
    <w:rsid w:val="006A5F24"/>
    <w:rsid w:val="006B0F63"/>
    <w:rsid w:val="006B3E8F"/>
    <w:rsid w:val="006B4432"/>
    <w:rsid w:val="006B56FC"/>
    <w:rsid w:val="006B73F1"/>
    <w:rsid w:val="006B7433"/>
    <w:rsid w:val="006B761B"/>
    <w:rsid w:val="006C07DD"/>
    <w:rsid w:val="006C310D"/>
    <w:rsid w:val="006D4F37"/>
    <w:rsid w:val="006E2364"/>
    <w:rsid w:val="006E5B82"/>
    <w:rsid w:val="006F4265"/>
    <w:rsid w:val="00703CAE"/>
    <w:rsid w:val="007102DC"/>
    <w:rsid w:val="00717696"/>
    <w:rsid w:val="00720612"/>
    <w:rsid w:val="007208CE"/>
    <w:rsid w:val="0072153D"/>
    <w:rsid w:val="007222EF"/>
    <w:rsid w:val="00727D56"/>
    <w:rsid w:val="00733956"/>
    <w:rsid w:val="007341D2"/>
    <w:rsid w:val="00736723"/>
    <w:rsid w:val="00740C93"/>
    <w:rsid w:val="0074708C"/>
    <w:rsid w:val="00747DB3"/>
    <w:rsid w:val="0075061E"/>
    <w:rsid w:val="00761BF6"/>
    <w:rsid w:val="00763E74"/>
    <w:rsid w:val="00764A90"/>
    <w:rsid w:val="00766349"/>
    <w:rsid w:val="0077295C"/>
    <w:rsid w:val="00777633"/>
    <w:rsid w:val="00780F48"/>
    <w:rsid w:val="007830DF"/>
    <w:rsid w:val="0078470D"/>
    <w:rsid w:val="0078570B"/>
    <w:rsid w:val="0078654A"/>
    <w:rsid w:val="00790BF3"/>
    <w:rsid w:val="007938AC"/>
    <w:rsid w:val="00796C44"/>
    <w:rsid w:val="007A02AC"/>
    <w:rsid w:val="007B1658"/>
    <w:rsid w:val="007B436F"/>
    <w:rsid w:val="007B7C05"/>
    <w:rsid w:val="007C69A4"/>
    <w:rsid w:val="007D1245"/>
    <w:rsid w:val="007D46C1"/>
    <w:rsid w:val="007D5839"/>
    <w:rsid w:val="007D5874"/>
    <w:rsid w:val="007D7F3D"/>
    <w:rsid w:val="007E224C"/>
    <w:rsid w:val="00802DD3"/>
    <w:rsid w:val="00810EAA"/>
    <w:rsid w:val="0081492B"/>
    <w:rsid w:val="00820462"/>
    <w:rsid w:val="00822761"/>
    <w:rsid w:val="008230CD"/>
    <w:rsid w:val="00826668"/>
    <w:rsid w:val="00826FCB"/>
    <w:rsid w:val="0083153C"/>
    <w:rsid w:val="00832DBD"/>
    <w:rsid w:val="008346F8"/>
    <w:rsid w:val="0083781F"/>
    <w:rsid w:val="00840B70"/>
    <w:rsid w:val="008464D5"/>
    <w:rsid w:val="008474FA"/>
    <w:rsid w:val="00850721"/>
    <w:rsid w:val="0085254E"/>
    <w:rsid w:val="00853D1E"/>
    <w:rsid w:val="008622A6"/>
    <w:rsid w:val="00865F59"/>
    <w:rsid w:val="00867FCC"/>
    <w:rsid w:val="00871B8B"/>
    <w:rsid w:val="008834CF"/>
    <w:rsid w:val="00885C0A"/>
    <w:rsid w:val="00891EC8"/>
    <w:rsid w:val="00892F96"/>
    <w:rsid w:val="00895B74"/>
    <w:rsid w:val="008B01E0"/>
    <w:rsid w:val="008B1A5B"/>
    <w:rsid w:val="008B20E4"/>
    <w:rsid w:val="008B30AF"/>
    <w:rsid w:val="008B3582"/>
    <w:rsid w:val="008B5A2A"/>
    <w:rsid w:val="008B6768"/>
    <w:rsid w:val="008C1875"/>
    <w:rsid w:val="008C3201"/>
    <w:rsid w:val="008D60BD"/>
    <w:rsid w:val="008E0C2C"/>
    <w:rsid w:val="008E5C2B"/>
    <w:rsid w:val="008E74D5"/>
    <w:rsid w:val="008F7284"/>
    <w:rsid w:val="008F7CF6"/>
    <w:rsid w:val="00901182"/>
    <w:rsid w:val="00902103"/>
    <w:rsid w:val="0091027A"/>
    <w:rsid w:val="0091236C"/>
    <w:rsid w:val="009124E2"/>
    <w:rsid w:val="00913070"/>
    <w:rsid w:val="0091472D"/>
    <w:rsid w:val="00914FB4"/>
    <w:rsid w:val="0091583F"/>
    <w:rsid w:val="009167DF"/>
    <w:rsid w:val="00922A1C"/>
    <w:rsid w:val="009245F1"/>
    <w:rsid w:val="00925832"/>
    <w:rsid w:val="00925DCD"/>
    <w:rsid w:val="009266F6"/>
    <w:rsid w:val="00944A7F"/>
    <w:rsid w:val="00946D4F"/>
    <w:rsid w:val="009647F3"/>
    <w:rsid w:val="0097012E"/>
    <w:rsid w:val="00975A26"/>
    <w:rsid w:val="00980C8A"/>
    <w:rsid w:val="009861AE"/>
    <w:rsid w:val="00994256"/>
    <w:rsid w:val="009A1936"/>
    <w:rsid w:val="009A33E3"/>
    <w:rsid w:val="009A4640"/>
    <w:rsid w:val="009A4B05"/>
    <w:rsid w:val="009B39FD"/>
    <w:rsid w:val="009C106F"/>
    <w:rsid w:val="009C2264"/>
    <w:rsid w:val="009C2E04"/>
    <w:rsid w:val="009C3809"/>
    <w:rsid w:val="009D3970"/>
    <w:rsid w:val="009D4464"/>
    <w:rsid w:val="009E6C5B"/>
    <w:rsid w:val="009F5FAC"/>
    <w:rsid w:val="00A00AF1"/>
    <w:rsid w:val="00A03184"/>
    <w:rsid w:val="00A07868"/>
    <w:rsid w:val="00A167E4"/>
    <w:rsid w:val="00A168AB"/>
    <w:rsid w:val="00A16D2A"/>
    <w:rsid w:val="00A20F3D"/>
    <w:rsid w:val="00A2478E"/>
    <w:rsid w:val="00A345A6"/>
    <w:rsid w:val="00A45F89"/>
    <w:rsid w:val="00A46AA1"/>
    <w:rsid w:val="00A46B46"/>
    <w:rsid w:val="00A472A1"/>
    <w:rsid w:val="00A501FF"/>
    <w:rsid w:val="00A50E16"/>
    <w:rsid w:val="00A50E5B"/>
    <w:rsid w:val="00A549D4"/>
    <w:rsid w:val="00A62999"/>
    <w:rsid w:val="00A65195"/>
    <w:rsid w:val="00A72675"/>
    <w:rsid w:val="00A72FA3"/>
    <w:rsid w:val="00A7509F"/>
    <w:rsid w:val="00A853DA"/>
    <w:rsid w:val="00A91A07"/>
    <w:rsid w:val="00A91F8F"/>
    <w:rsid w:val="00A93F89"/>
    <w:rsid w:val="00A960A4"/>
    <w:rsid w:val="00A977E2"/>
    <w:rsid w:val="00AA60C7"/>
    <w:rsid w:val="00AA63E5"/>
    <w:rsid w:val="00AB3A78"/>
    <w:rsid w:val="00AB69DA"/>
    <w:rsid w:val="00AC1AE0"/>
    <w:rsid w:val="00AC69B6"/>
    <w:rsid w:val="00AC6EF6"/>
    <w:rsid w:val="00AD1FB8"/>
    <w:rsid w:val="00AD28FF"/>
    <w:rsid w:val="00AE1EE1"/>
    <w:rsid w:val="00AE3CD4"/>
    <w:rsid w:val="00AE4328"/>
    <w:rsid w:val="00AE441E"/>
    <w:rsid w:val="00AE6C64"/>
    <w:rsid w:val="00AF06F0"/>
    <w:rsid w:val="00AF20E2"/>
    <w:rsid w:val="00AF3700"/>
    <w:rsid w:val="00AF7E08"/>
    <w:rsid w:val="00B039D7"/>
    <w:rsid w:val="00B04D8F"/>
    <w:rsid w:val="00B0797B"/>
    <w:rsid w:val="00B12765"/>
    <w:rsid w:val="00B17198"/>
    <w:rsid w:val="00B20069"/>
    <w:rsid w:val="00B20A57"/>
    <w:rsid w:val="00B270B7"/>
    <w:rsid w:val="00B313AA"/>
    <w:rsid w:val="00B35440"/>
    <w:rsid w:val="00B36786"/>
    <w:rsid w:val="00B37744"/>
    <w:rsid w:val="00B419CA"/>
    <w:rsid w:val="00B42D4B"/>
    <w:rsid w:val="00B46EDC"/>
    <w:rsid w:val="00B51773"/>
    <w:rsid w:val="00B52CAE"/>
    <w:rsid w:val="00B630B7"/>
    <w:rsid w:val="00B65184"/>
    <w:rsid w:val="00B675C6"/>
    <w:rsid w:val="00B71095"/>
    <w:rsid w:val="00B74952"/>
    <w:rsid w:val="00B765CA"/>
    <w:rsid w:val="00B77C24"/>
    <w:rsid w:val="00B81CC8"/>
    <w:rsid w:val="00B85753"/>
    <w:rsid w:val="00B870CD"/>
    <w:rsid w:val="00B92717"/>
    <w:rsid w:val="00B9317F"/>
    <w:rsid w:val="00BA0035"/>
    <w:rsid w:val="00BA32B3"/>
    <w:rsid w:val="00BA7C1B"/>
    <w:rsid w:val="00BB00EA"/>
    <w:rsid w:val="00BB146E"/>
    <w:rsid w:val="00BB5C68"/>
    <w:rsid w:val="00BD27CD"/>
    <w:rsid w:val="00BD60BB"/>
    <w:rsid w:val="00BE2A61"/>
    <w:rsid w:val="00BE450E"/>
    <w:rsid w:val="00BF16B8"/>
    <w:rsid w:val="00BF7959"/>
    <w:rsid w:val="00C13498"/>
    <w:rsid w:val="00C148DD"/>
    <w:rsid w:val="00C1516D"/>
    <w:rsid w:val="00C22A90"/>
    <w:rsid w:val="00C24D61"/>
    <w:rsid w:val="00C26F43"/>
    <w:rsid w:val="00C30E7B"/>
    <w:rsid w:val="00C32D42"/>
    <w:rsid w:val="00C32EAF"/>
    <w:rsid w:val="00C3541D"/>
    <w:rsid w:val="00C36CA7"/>
    <w:rsid w:val="00C43D82"/>
    <w:rsid w:val="00C447F3"/>
    <w:rsid w:val="00C471AF"/>
    <w:rsid w:val="00C506F6"/>
    <w:rsid w:val="00C535AF"/>
    <w:rsid w:val="00C555E1"/>
    <w:rsid w:val="00C66A1B"/>
    <w:rsid w:val="00C75A2D"/>
    <w:rsid w:val="00C92C21"/>
    <w:rsid w:val="00CA7C66"/>
    <w:rsid w:val="00CB09A8"/>
    <w:rsid w:val="00CB2DDF"/>
    <w:rsid w:val="00CB769A"/>
    <w:rsid w:val="00CC0095"/>
    <w:rsid w:val="00CC00AD"/>
    <w:rsid w:val="00CC1D91"/>
    <w:rsid w:val="00CC2AD2"/>
    <w:rsid w:val="00CC5DF4"/>
    <w:rsid w:val="00CD60ED"/>
    <w:rsid w:val="00CE66E7"/>
    <w:rsid w:val="00CF273F"/>
    <w:rsid w:val="00D03DC4"/>
    <w:rsid w:val="00D0453A"/>
    <w:rsid w:val="00D049C2"/>
    <w:rsid w:val="00D1191F"/>
    <w:rsid w:val="00D22018"/>
    <w:rsid w:val="00D237AD"/>
    <w:rsid w:val="00D24383"/>
    <w:rsid w:val="00D24426"/>
    <w:rsid w:val="00D42282"/>
    <w:rsid w:val="00D42537"/>
    <w:rsid w:val="00D43AE6"/>
    <w:rsid w:val="00D5110E"/>
    <w:rsid w:val="00D54747"/>
    <w:rsid w:val="00D547F7"/>
    <w:rsid w:val="00D57252"/>
    <w:rsid w:val="00D619C5"/>
    <w:rsid w:val="00D636A0"/>
    <w:rsid w:val="00D65177"/>
    <w:rsid w:val="00D6640C"/>
    <w:rsid w:val="00D7054F"/>
    <w:rsid w:val="00D7660F"/>
    <w:rsid w:val="00D807F3"/>
    <w:rsid w:val="00D834BE"/>
    <w:rsid w:val="00D90899"/>
    <w:rsid w:val="00DA3122"/>
    <w:rsid w:val="00DA53FB"/>
    <w:rsid w:val="00DA7943"/>
    <w:rsid w:val="00DB028A"/>
    <w:rsid w:val="00DB05AC"/>
    <w:rsid w:val="00DB3D1A"/>
    <w:rsid w:val="00DB512A"/>
    <w:rsid w:val="00DB7F53"/>
    <w:rsid w:val="00DC0F79"/>
    <w:rsid w:val="00DC3910"/>
    <w:rsid w:val="00DC3944"/>
    <w:rsid w:val="00DC3B2A"/>
    <w:rsid w:val="00DC4E0E"/>
    <w:rsid w:val="00DC6645"/>
    <w:rsid w:val="00DC6A09"/>
    <w:rsid w:val="00DE1EC0"/>
    <w:rsid w:val="00DE2E84"/>
    <w:rsid w:val="00DE7762"/>
    <w:rsid w:val="00DF1DF1"/>
    <w:rsid w:val="00DF331F"/>
    <w:rsid w:val="00DF47FE"/>
    <w:rsid w:val="00DF6C39"/>
    <w:rsid w:val="00E00C10"/>
    <w:rsid w:val="00E04E76"/>
    <w:rsid w:val="00E06E6B"/>
    <w:rsid w:val="00E11D89"/>
    <w:rsid w:val="00E173F1"/>
    <w:rsid w:val="00E17A07"/>
    <w:rsid w:val="00E248A6"/>
    <w:rsid w:val="00E25FB2"/>
    <w:rsid w:val="00E318A9"/>
    <w:rsid w:val="00E367A1"/>
    <w:rsid w:val="00E40BB5"/>
    <w:rsid w:val="00E44971"/>
    <w:rsid w:val="00E46AA1"/>
    <w:rsid w:val="00E63013"/>
    <w:rsid w:val="00E65F61"/>
    <w:rsid w:val="00E66CEA"/>
    <w:rsid w:val="00E70A5C"/>
    <w:rsid w:val="00E75E63"/>
    <w:rsid w:val="00E80A30"/>
    <w:rsid w:val="00E80E28"/>
    <w:rsid w:val="00E813D7"/>
    <w:rsid w:val="00E85B46"/>
    <w:rsid w:val="00E91B6A"/>
    <w:rsid w:val="00E93355"/>
    <w:rsid w:val="00EA0979"/>
    <w:rsid w:val="00EA3B45"/>
    <w:rsid w:val="00EA4DFB"/>
    <w:rsid w:val="00EB34B9"/>
    <w:rsid w:val="00EB6894"/>
    <w:rsid w:val="00EB784E"/>
    <w:rsid w:val="00EC7CB7"/>
    <w:rsid w:val="00ED07D4"/>
    <w:rsid w:val="00ED3AD1"/>
    <w:rsid w:val="00EE0386"/>
    <w:rsid w:val="00EE775B"/>
    <w:rsid w:val="00EF0AA6"/>
    <w:rsid w:val="00EF13CE"/>
    <w:rsid w:val="00EF2BCD"/>
    <w:rsid w:val="00EF3141"/>
    <w:rsid w:val="00EF664F"/>
    <w:rsid w:val="00F01723"/>
    <w:rsid w:val="00F03157"/>
    <w:rsid w:val="00F042E9"/>
    <w:rsid w:val="00F051A3"/>
    <w:rsid w:val="00F10A89"/>
    <w:rsid w:val="00F10C1C"/>
    <w:rsid w:val="00F133D3"/>
    <w:rsid w:val="00F13961"/>
    <w:rsid w:val="00F146E0"/>
    <w:rsid w:val="00F14A48"/>
    <w:rsid w:val="00F16B24"/>
    <w:rsid w:val="00F22765"/>
    <w:rsid w:val="00F2338C"/>
    <w:rsid w:val="00F26A89"/>
    <w:rsid w:val="00F31932"/>
    <w:rsid w:val="00F33076"/>
    <w:rsid w:val="00F34422"/>
    <w:rsid w:val="00F42E45"/>
    <w:rsid w:val="00F45DE1"/>
    <w:rsid w:val="00F52757"/>
    <w:rsid w:val="00F53927"/>
    <w:rsid w:val="00F62AA2"/>
    <w:rsid w:val="00F62EBA"/>
    <w:rsid w:val="00F64740"/>
    <w:rsid w:val="00F649B8"/>
    <w:rsid w:val="00F654D2"/>
    <w:rsid w:val="00F65BAF"/>
    <w:rsid w:val="00F74003"/>
    <w:rsid w:val="00F85DC6"/>
    <w:rsid w:val="00F861FB"/>
    <w:rsid w:val="00F86BA1"/>
    <w:rsid w:val="00F906C4"/>
    <w:rsid w:val="00F96249"/>
    <w:rsid w:val="00F96BFC"/>
    <w:rsid w:val="00FA26FA"/>
    <w:rsid w:val="00FA3605"/>
    <w:rsid w:val="00FA3747"/>
    <w:rsid w:val="00FA3AF0"/>
    <w:rsid w:val="00FB2539"/>
    <w:rsid w:val="00FC1AE9"/>
    <w:rsid w:val="00FD1724"/>
    <w:rsid w:val="00FD281C"/>
    <w:rsid w:val="00FD4400"/>
    <w:rsid w:val="00FD446F"/>
    <w:rsid w:val="00FD707C"/>
    <w:rsid w:val="00FD730B"/>
    <w:rsid w:val="00FE2F7F"/>
    <w:rsid w:val="00FE35FF"/>
    <w:rsid w:val="00FE463C"/>
    <w:rsid w:val="00FE5ABB"/>
    <w:rsid w:val="00FF0444"/>
    <w:rsid w:val="00FF4302"/>
    <w:rsid w:val="00FF500E"/>
    <w:rsid w:val="00FF66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97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383"/>
    <w:rPr>
      <w:rFonts w:ascii="Times New Roman" w:hAnsi="Times New Roman" w:cs="Times New Roman"/>
      <w:lang w:eastAsia="es-ES_tradnl"/>
    </w:rPr>
  </w:style>
  <w:style w:type="paragraph" w:styleId="Ttulo1">
    <w:name w:val="heading 1"/>
    <w:basedOn w:val="Normal"/>
    <w:next w:val="Normal"/>
    <w:link w:val="Ttulo1Car"/>
    <w:uiPriority w:val="9"/>
    <w:qFormat/>
    <w:rsid w:val="004033BC"/>
    <w:pPr>
      <w:keepNext/>
      <w:spacing w:line="320" w:lineRule="atLeast"/>
      <w:ind w:left="1800"/>
      <w:jc w:val="right"/>
      <w:outlineLvl w:val="0"/>
    </w:pPr>
    <w:rPr>
      <w:rFonts w:eastAsia="Times New Roman"/>
      <w:color w:val="000000"/>
      <w:sz w:val="28"/>
      <w:szCs w:val="20"/>
      <w:lang w:val="en-GB" w:eastAsia="es-ES"/>
    </w:rPr>
  </w:style>
  <w:style w:type="paragraph" w:styleId="Ttulo2">
    <w:name w:val="heading 2"/>
    <w:basedOn w:val="Normal"/>
    <w:next w:val="Normal"/>
    <w:link w:val="Ttulo2Car"/>
    <w:uiPriority w:val="9"/>
    <w:qFormat/>
    <w:rsid w:val="004033BC"/>
    <w:pPr>
      <w:keepNext/>
      <w:ind w:firstLine="560"/>
      <w:jc w:val="both"/>
      <w:outlineLvl w:val="1"/>
    </w:pPr>
    <w:rPr>
      <w:rFonts w:eastAsia="Times New Roman"/>
      <w:b/>
      <w:bCs/>
      <w:color w:val="000000"/>
      <w:sz w:val="28"/>
      <w:szCs w:val="20"/>
      <w:lang w:val="es-ES" w:eastAsia="es-ES"/>
    </w:rPr>
  </w:style>
  <w:style w:type="paragraph" w:styleId="Ttulo3">
    <w:name w:val="heading 3"/>
    <w:basedOn w:val="Normal"/>
    <w:next w:val="Normal"/>
    <w:link w:val="Ttulo3Car"/>
    <w:qFormat/>
    <w:rsid w:val="004033BC"/>
    <w:pPr>
      <w:keepNext/>
      <w:ind w:firstLine="560"/>
      <w:jc w:val="both"/>
      <w:outlineLvl w:val="2"/>
    </w:pPr>
    <w:rPr>
      <w:rFonts w:eastAsia="Times New Roman"/>
      <w:color w:val="000000"/>
      <w:sz w:val="28"/>
      <w:szCs w:val="20"/>
      <w:lang w:val="es-ES" w:eastAsia="es-ES"/>
    </w:rPr>
  </w:style>
  <w:style w:type="paragraph" w:styleId="Ttulo5">
    <w:name w:val="heading 5"/>
    <w:basedOn w:val="Normal"/>
    <w:next w:val="Normal"/>
    <w:link w:val="Ttulo5Car"/>
    <w:uiPriority w:val="9"/>
    <w:unhideWhenUsed/>
    <w:qFormat/>
    <w:rsid w:val="00A50E16"/>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3BC"/>
    <w:rPr>
      <w:rFonts w:ascii="Times New Roman" w:eastAsia="Times New Roman" w:hAnsi="Times New Roman" w:cs="Times New Roman"/>
      <w:color w:val="000000"/>
      <w:sz w:val="28"/>
      <w:szCs w:val="20"/>
      <w:lang w:val="en-GB" w:eastAsia="es-ES"/>
    </w:rPr>
  </w:style>
  <w:style w:type="character" w:customStyle="1" w:styleId="Ttulo2Car">
    <w:name w:val="Título 2 Car"/>
    <w:basedOn w:val="Fuentedeprrafopredeter"/>
    <w:link w:val="Ttulo2"/>
    <w:uiPriority w:val="9"/>
    <w:rsid w:val="004033BC"/>
    <w:rPr>
      <w:rFonts w:ascii="Times New Roman" w:eastAsia="Times New Roman" w:hAnsi="Times New Roman" w:cs="Times New Roman"/>
      <w:b/>
      <w:bCs/>
      <w:color w:val="000000"/>
      <w:sz w:val="28"/>
      <w:szCs w:val="20"/>
      <w:lang w:val="es-ES" w:eastAsia="es-ES"/>
    </w:rPr>
  </w:style>
  <w:style w:type="character" w:customStyle="1" w:styleId="Ttulo3Car">
    <w:name w:val="Título 3 Car"/>
    <w:basedOn w:val="Fuentedeprrafopredeter"/>
    <w:link w:val="Ttulo3"/>
    <w:rsid w:val="004033BC"/>
    <w:rPr>
      <w:rFonts w:ascii="Times New Roman" w:eastAsia="Times New Roman" w:hAnsi="Times New Roman" w:cs="Times New Roman"/>
      <w:color w:val="000000"/>
      <w:sz w:val="28"/>
      <w:szCs w:val="20"/>
      <w:lang w:val="es-ES" w:eastAsia="es-ES"/>
    </w:rPr>
  </w:style>
  <w:style w:type="paragraph" w:styleId="Encabezado">
    <w:name w:val="header"/>
    <w:basedOn w:val="Normal"/>
    <w:link w:val="EncabezadoCar"/>
    <w:uiPriority w:val="99"/>
    <w:unhideWhenUsed/>
    <w:rsid w:val="001C587B"/>
    <w:pPr>
      <w:tabs>
        <w:tab w:val="center" w:pos="4252"/>
        <w:tab w:val="right" w:pos="8504"/>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1C587B"/>
  </w:style>
  <w:style w:type="paragraph" w:styleId="Piedepgina">
    <w:name w:val="footer"/>
    <w:basedOn w:val="Normal"/>
    <w:link w:val="PiedepginaCar"/>
    <w:uiPriority w:val="99"/>
    <w:unhideWhenUsed/>
    <w:rsid w:val="001C587B"/>
    <w:pPr>
      <w:tabs>
        <w:tab w:val="center" w:pos="4252"/>
        <w:tab w:val="right" w:pos="8504"/>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1C587B"/>
  </w:style>
  <w:style w:type="character" w:styleId="Nmerodepgina">
    <w:name w:val="page number"/>
    <w:basedOn w:val="Fuentedeprrafopredeter"/>
    <w:unhideWhenUsed/>
    <w:rsid w:val="001C587B"/>
  </w:style>
  <w:style w:type="paragraph" w:styleId="Textonotapie">
    <w:name w:val="footnote text"/>
    <w:aliases w:val="Car Car Car Car Car,Car Car Car Car,Car Car Car Car Car Car,Car Car Car Car Car Car Car Car Car,Car Car Car Car Car Car Car Car Car Car Car Car Car Car Car Car Car Car Car Car Car Car Car Car Car Car Car Car,Carattere,Char1,Char Char"/>
    <w:basedOn w:val="Normal"/>
    <w:link w:val="TextonotapieCar"/>
    <w:uiPriority w:val="99"/>
    <w:unhideWhenUsed/>
    <w:qFormat/>
    <w:rsid w:val="00EE0386"/>
    <w:rPr>
      <w:rFonts w:asciiTheme="minorHAnsi" w:hAnsiTheme="minorHAnsi" w:cstheme="minorBidi"/>
      <w:lang w:val="es-ES" w:eastAsia="en-US"/>
    </w:rPr>
  </w:style>
  <w:style w:type="character" w:customStyle="1" w:styleId="TextonotapieCar">
    <w:name w:val="Texto nota pie Car"/>
    <w:aliases w:val="Car Car Car Car Car Car1,Car Car Car Car Car1,Car Car Car Car Car Car Car,Car Car Car Car Car Car Car Car Car Car,Car Car Car Car Car Car Car Car Car Car Car Car Car Car Car Car Car Car Car Car Car Car Car Car Car Car Car Car Car"/>
    <w:basedOn w:val="Fuentedeprrafopredeter"/>
    <w:link w:val="Textonotapie"/>
    <w:uiPriority w:val="99"/>
    <w:rsid w:val="00EE0386"/>
    <w:rPr>
      <w:lang w:val="es-ES"/>
    </w:rPr>
  </w:style>
  <w:style w:type="character" w:styleId="Refdenotaalpie">
    <w:name w:val="footnote reference"/>
    <w:aliases w:val="Ref. de nota al pie.,referencia nota al pie,sobrescrito,fr,Style 16,Referencia nota al pie,Ref. nota al pie,4_G Char Char Char Char Char,Footnotes refss Char Char Char Char Char,ftref Char Char Char Char Char,BVI fnr,Ref"/>
    <w:basedOn w:val="Fuentedeprrafopredeter"/>
    <w:uiPriority w:val="99"/>
    <w:unhideWhenUsed/>
    <w:qFormat/>
    <w:rsid w:val="00EE0386"/>
    <w:rPr>
      <w:vertAlign w:val="superscript"/>
    </w:rPr>
  </w:style>
  <w:style w:type="paragraph" w:styleId="HTMLconformatoprevio">
    <w:name w:val="HTML Preformatted"/>
    <w:basedOn w:val="Normal"/>
    <w:link w:val="HTMLconformatoprevioCar"/>
    <w:uiPriority w:val="99"/>
    <w:unhideWhenUsed/>
    <w:rsid w:val="008C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C3201"/>
    <w:rPr>
      <w:rFonts w:ascii="Courier New" w:hAnsi="Courier New" w:cs="Courier New"/>
      <w:sz w:val="20"/>
      <w:szCs w:val="20"/>
      <w:lang w:eastAsia="es-ES_tradnl"/>
    </w:rPr>
  </w:style>
  <w:style w:type="character" w:styleId="Hipervnculo">
    <w:name w:val="Hyperlink"/>
    <w:basedOn w:val="Fuentedeprrafopredeter"/>
    <w:uiPriority w:val="99"/>
    <w:unhideWhenUsed/>
    <w:rsid w:val="0003029C"/>
    <w:rPr>
      <w:color w:val="0563C1" w:themeColor="hyperlink"/>
      <w:u w:val="single"/>
    </w:rPr>
  </w:style>
  <w:style w:type="paragraph" w:styleId="Sangradetextonormal">
    <w:name w:val="Body Text Indent"/>
    <w:basedOn w:val="Normal"/>
    <w:link w:val="SangradetextonormalCar"/>
    <w:semiHidden/>
    <w:rsid w:val="004033BC"/>
    <w:pPr>
      <w:spacing w:line="320" w:lineRule="atLeast"/>
      <w:ind w:firstLine="560"/>
      <w:jc w:val="both"/>
    </w:pPr>
    <w:rPr>
      <w:rFonts w:eastAsia="Times New Roman"/>
      <w:color w:val="000000"/>
      <w:sz w:val="28"/>
      <w:szCs w:val="28"/>
      <w:lang w:val="x-none" w:eastAsia="x-none"/>
    </w:rPr>
  </w:style>
  <w:style w:type="character" w:customStyle="1" w:styleId="SangradetextonormalCar">
    <w:name w:val="Sangría de texto normal Car"/>
    <w:basedOn w:val="Fuentedeprrafopredeter"/>
    <w:link w:val="Sangradetextonormal"/>
    <w:semiHidden/>
    <w:rsid w:val="004033BC"/>
    <w:rPr>
      <w:rFonts w:ascii="Times New Roman" w:eastAsia="Times New Roman" w:hAnsi="Times New Roman" w:cs="Times New Roman"/>
      <w:color w:val="000000"/>
      <w:sz w:val="28"/>
      <w:szCs w:val="28"/>
      <w:lang w:val="x-none" w:eastAsia="x-none"/>
    </w:rPr>
  </w:style>
  <w:style w:type="paragraph" w:styleId="Ttulo">
    <w:name w:val="Title"/>
    <w:basedOn w:val="Normal"/>
    <w:link w:val="TtuloCar"/>
    <w:qFormat/>
    <w:rsid w:val="004033BC"/>
    <w:pPr>
      <w:spacing w:line="340" w:lineRule="atLeast"/>
      <w:jc w:val="center"/>
    </w:pPr>
    <w:rPr>
      <w:rFonts w:eastAsia="Times New Roman"/>
      <w:b/>
      <w:color w:val="000000"/>
      <w:sz w:val="28"/>
      <w:szCs w:val="20"/>
      <w:lang w:val="es-ES" w:eastAsia="es-ES"/>
    </w:rPr>
  </w:style>
  <w:style w:type="character" w:customStyle="1" w:styleId="TtuloCar">
    <w:name w:val="Título Car"/>
    <w:basedOn w:val="Fuentedeprrafopredeter"/>
    <w:link w:val="Ttulo"/>
    <w:rsid w:val="004033BC"/>
    <w:rPr>
      <w:rFonts w:ascii="Times New Roman" w:eastAsia="Times New Roman" w:hAnsi="Times New Roman" w:cs="Times New Roman"/>
      <w:b/>
      <w:color w:val="000000"/>
      <w:sz w:val="28"/>
      <w:szCs w:val="20"/>
      <w:lang w:val="es-ES" w:eastAsia="es-ES"/>
    </w:rPr>
  </w:style>
  <w:style w:type="paragraph" w:styleId="Textoindependiente">
    <w:name w:val="Body Text"/>
    <w:basedOn w:val="Normal"/>
    <w:link w:val="TextoindependienteCar"/>
    <w:semiHidden/>
    <w:rsid w:val="004033BC"/>
    <w:pPr>
      <w:tabs>
        <w:tab w:val="left" w:pos="2160"/>
        <w:tab w:val="left" w:pos="7920"/>
      </w:tabs>
      <w:spacing w:line="320" w:lineRule="atLeast"/>
      <w:jc w:val="both"/>
    </w:pPr>
    <w:rPr>
      <w:rFonts w:eastAsia="Times New Roman"/>
      <w:color w:val="000000"/>
      <w:szCs w:val="20"/>
      <w:lang w:val="x-none" w:eastAsia="x-none"/>
    </w:rPr>
  </w:style>
  <w:style w:type="character" w:customStyle="1" w:styleId="TextoindependienteCar">
    <w:name w:val="Texto independiente Car"/>
    <w:basedOn w:val="Fuentedeprrafopredeter"/>
    <w:link w:val="Textoindependiente"/>
    <w:semiHidden/>
    <w:rsid w:val="004033BC"/>
    <w:rPr>
      <w:rFonts w:ascii="Times New Roman" w:eastAsia="Times New Roman" w:hAnsi="Times New Roman" w:cs="Times New Roman"/>
      <w:color w:val="000000"/>
      <w:szCs w:val="20"/>
      <w:lang w:val="x-none" w:eastAsia="x-none"/>
    </w:rPr>
  </w:style>
  <w:style w:type="character" w:customStyle="1" w:styleId="Sangra3detindependienteCar">
    <w:name w:val="Sangría 3 de t. independiente Car"/>
    <w:basedOn w:val="Fuentedeprrafopredeter"/>
    <w:link w:val="Sangra3detindependiente"/>
    <w:semiHidden/>
    <w:rsid w:val="004033BC"/>
    <w:rPr>
      <w:rFonts w:ascii="Times New Roman" w:eastAsia="Times New Roman" w:hAnsi="Times New Roman" w:cs="Times New Roman"/>
      <w:bCs/>
      <w:sz w:val="28"/>
      <w:szCs w:val="20"/>
      <w:lang w:val="es-ES" w:eastAsia="es-ES"/>
    </w:rPr>
  </w:style>
  <w:style w:type="paragraph" w:styleId="Sangra3detindependiente">
    <w:name w:val="Body Text Indent 3"/>
    <w:basedOn w:val="Normal"/>
    <w:link w:val="Sangra3detindependienteCar"/>
    <w:semiHidden/>
    <w:rsid w:val="004033BC"/>
    <w:pPr>
      <w:ind w:left="540" w:firstLine="360"/>
      <w:jc w:val="both"/>
    </w:pPr>
    <w:rPr>
      <w:rFonts w:eastAsia="Times New Roman"/>
      <w:bCs/>
      <w:sz w:val="28"/>
      <w:szCs w:val="20"/>
      <w:lang w:val="es-ES" w:eastAsia="es-ES"/>
    </w:rPr>
  </w:style>
  <w:style w:type="character" w:customStyle="1" w:styleId="Sangra2detindependienteCar">
    <w:name w:val="Sangría 2 de t. independiente Car"/>
    <w:basedOn w:val="Fuentedeprrafopredeter"/>
    <w:link w:val="Sangra2detindependiente"/>
    <w:semiHidden/>
    <w:rsid w:val="004033BC"/>
    <w:rPr>
      <w:rFonts w:ascii="Times New Roman" w:eastAsia="Times New Roman" w:hAnsi="Times New Roman" w:cs="Times New Roman"/>
      <w:color w:val="000000"/>
      <w:sz w:val="28"/>
      <w:szCs w:val="20"/>
      <w:lang w:val="es-ES" w:eastAsia="es-ES"/>
    </w:rPr>
  </w:style>
  <w:style w:type="paragraph" w:styleId="Sangra2detindependiente">
    <w:name w:val="Body Text Indent 2"/>
    <w:basedOn w:val="Normal"/>
    <w:link w:val="Sangra2detindependienteCar"/>
    <w:semiHidden/>
    <w:rsid w:val="004033BC"/>
    <w:pPr>
      <w:ind w:firstLine="567"/>
      <w:jc w:val="both"/>
    </w:pPr>
    <w:rPr>
      <w:rFonts w:eastAsia="Times New Roman"/>
      <w:color w:val="000000"/>
      <w:sz w:val="28"/>
      <w:szCs w:val="20"/>
      <w:lang w:val="es-ES" w:eastAsia="es-ES"/>
    </w:rPr>
  </w:style>
  <w:style w:type="paragraph" w:styleId="Listaconvietas2">
    <w:name w:val="List Bullet 2"/>
    <w:basedOn w:val="Normal"/>
    <w:uiPriority w:val="99"/>
    <w:unhideWhenUsed/>
    <w:rsid w:val="004033BC"/>
    <w:pPr>
      <w:numPr>
        <w:numId w:val="1"/>
      </w:numPr>
      <w:contextualSpacing/>
    </w:pPr>
    <w:rPr>
      <w:rFonts w:eastAsia="Times New Roman"/>
      <w:color w:val="000000"/>
      <w:szCs w:val="20"/>
      <w:lang w:val="es-ES" w:eastAsia="es-ES"/>
    </w:rPr>
  </w:style>
  <w:style w:type="paragraph" w:styleId="Subttulo">
    <w:name w:val="Subtitle"/>
    <w:basedOn w:val="Normal"/>
    <w:next w:val="Normal"/>
    <w:link w:val="SubttuloCar"/>
    <w:uiPriority w:val="11"/>
    <w:qFormat/>
    <w:rsid w:val="004033BC"/>
    <w:pPr>
      <w:spacing w:after="60"/>
      <w:jc w:val="center"/>
      <w:outlineLvl w:val="1"/>
    </w:pPr>
    <w:rPr>
      <w:rFonts w:ascii="Cambria" w:eastAsia="Times New Roman" w:hAnsi="Cambria"/>
      <w:color w:val="000000"/>
      <w:lang w:val="x-none" w:eastAsia="x-none"/>
    </w:rPr>
  </w:style>
  <w:style w:type="character" w:customStyle="1" w:styleId="SubttuloCar">
    <w:name w:val="Subtítulo Car"/>
    <w:basedOn w:val="Fuentedeprrafopredeter"/>
    <w:link w:val="Subttulo"/>
    <w:uiPriority w:val="11"/>
    <w:rsid w:val="004033BC"/>
    <w:rPr>
      <w:rFonts w:ascii="Cambria" w:eastAsia="Times New Roman" w:hAnsi="Cambria" w:cs="Times New Roman"/>
      <w:color w:val="000000"/>
      <w:lang w:val="x-none" w:eastAsia="x-none"/>
    </w:rPr>
  </w:style>
  <w:style w:type="paragraph" w:styleId="Textoindependienteprimerasangra">
    <w:name w:val="Body Text First Indent"/>
    <w:basedOn w:val="Textoindependiente"/>
    <w:link w:val="TextoindependienteprimerasangraCar"/>
    <w:uiPriority w:val="99"/>
    <w:unhideWhenUsed/>
    <w:rsid w:val="004033BC"/>
    <w:pPr>
      <w:tabs>
        <w:tab w:val="clear" w:pos="2160"/>
        <w:tab w:val="clear" w:pos="7920"/>
      </w:tabs>
      <w:spacing w:after="120" w:line="240" w:lineRule="auto"/>
      <w:ind w:firstLine="210"/>
      <w:jc w:val="left"/>
    </w:pPr>
  </w:style>
  <w:style w:type="character" w:customStyle="1" w:styleId="TextoindependienteprimerasangraCar">
    <w:name w:val="Texto independiente primera sangría Car"/>
    <w:basedOn w:val="TextoindependienteCar"/>
    <w:link w:val="Textoindependienteprimerasangra"/>
    <w:uiPriority w:val="99"/>
    <w:rsid w:val="004033BC"/>
    <w:rPr>
      <w:rFonts w:ascii="Times New Roman" w:eastAsia="Times New Roman" w:hAnsi="Times New Roman" w:cs="Times New Roman"/>
      <w:color w:val="000000"/>
      <w:szCs w:val="20"/>
      <w:lang w:val="x-none" w:eastAsia="x-none"/>
    </w:rPr>
  </w:style>
  <w:style w:type="paragraph" w:styleId="Textoindependienteprimerasangra2">
    <w:name w:val="Body Text First Indent 2"/>
    <w:basedOn w:val="Sangradetextonormal"/>
    <w:link w:val="Textoindependienteprimerasangra2Car"/>
    <w:uiPriority w:val="99"/>
    <w:unhideWhenUsed/>
    <w:rsid w:val="004033BC"/>
    <w:pPr>
      <w:spacing w:after="120" w:line="240" w:lineRule="auto"/>
      <w:ind w:left="283" w:firstLine="210"/>
      <w:jc w:val="left"/>
    </w:pPr>
    <w:rPr>
      <w:sz w:val="24"/>
      <w:szCs w:val="20"/>
    </w:rPr>
  </w:style>
  <w:style w:type="character" w:customStyle="1" w:styleId="Textoindependienteprimerasangra2Car">
    <w:name w:val="Texto independiente primera sangría 2 Car"/>
    <w:basedOn w:val="SangradetextonormalCar"/>
    <w:link w:val="Textoindependienteprimerasangra2"/>
    <w:uiPriority w:val="99"/>
    <w:rsid w:val="004033BC"/>
    <w:rPr>
      <w:rFonts w:ascii="Times New Roman" w:eastAsia="Times New Roman" w:hAnsi="Times New Roman" w:cs="Times New Roman"/>
      <w:color w:val="000000"/>
      <w:sz w:val="28"/>
      <w:szCs w:val="20"/>
      <w:lang w:val="x-none" w:eastAsia="x-none"/>
    </w:rPr>
  </w:style>
  <w:style w:type="paragraph" w:styleId="Prrafodelista">
    <w:name w:val="List Paragraph"/>
    <w:basedOn w:val="Normal"/>
    <w:uiPriority w:val="34"/>
    <w:qFormat/>
    <w:rsid w:val="00F10C1C"/>
    <w:pPr>
      <w:ind w:left="720"/>
      <w:contextualSpacing/>
    </w:pPr>
    <w:rPr>
      <w:rFonts w:asciiTheme="minorHAnsi" w:hAnsiTheme="minorHAnsi" w:cstheme="minorBidi"/>
      <w:lang w:eastAsia="en-US"/>
    </w:rPr>
  </w:style>
  <w:style w:type="character" w:styleId="Hipervnculovisitado">
    <w:name w:val="FollowedHyperlink"/>
    <w:basedOn w:val="Fuentedeprrafopredeter"/>
    <w:uiPriority w:val="99"/>
    <w:semiHidden/>
    <w:unhideWhenUsed/>
    <w:rsid w:val="00D547F7"/>
    <w:rPr>
      <w:color w:val="954F72" w:themeColor="followedHyperlink"/>
      <w:u w:val="single"/>
    </w:rPr>
  </w:style>
  <w:style w:type="character" w:styleId="nfasis">
    <w:name w:val="Emphasis"/>
    <w:basedOn w:val="Fuentedeprrafopredeter"/>
    <w:uiPriority w:val="20"/>
    <w:qFormat/>
    <w:rsid w:val="006B56FC"/>
    <w:rPr>
      <w:i/>
      <w:iCs/>
      <w:sz w:val="24"/>
      <w:szCs w:val="24"/>
      <w:bdr w:val="none" w:sz="0" w:space="0" w:color="auto" w:frame="1"/>
      <w:vertAlign w:val="baseline"/>
    </w:rPr>
  </w:style>
  <w:style w:type="paragraph" w:customStyle="1" w:styleId="Default">
    <w:name w:val="Default"/>
    <w:rsid w:val="00302088"/>
    <w:pPr>
      <w:autoSpaceDE w:val="0"/>
      <w:autoSpaceDN w:val="0"/>
      <w:adjustRightInd w:val="0"/>
    </w:pPr>
    <w:rPr>
      <w:rFonts w:ascii="Arial" w:eastAsia="Calibri" w:hAnsi="Arial" w:cs="Arial"/>
      <w:color w:val="000000"/>
      <w:lang w:val="es-PE" w:eastAsia="es-PE"/>
    </w:rPr>
  </w:style>
  <w:style w:type="table" w:styleId="Tablaconcuadrcula">
    <w:name w:val="Table Grid"/>
    <w:basedOn w:val="Tablanormal"/>
    <w:uiPriority w:val="39"/>
    <w:rsid w:val="00302088"/>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basedOn w:val="Normal"/>
    <w:next w:val="Normal"/>
    <w:link w:val="TituloCar"/>
    <w:qFormat/>
    <w:rsid w:val="00302088"/>
    <w:pPr>
      <w:numPr>
        <w:numId w:val="2"/>
      </w:numPr>
      <w:spacing w:after="160" w:line="360" w:lineRule="auto"/>
      <w:ind w:hanging="1428"/>
    </w:pPr>
    <w:rPr>
      <w:rFonts w:eastAsia="Calibri"/>
      <w:b/>
      <w:lang w:val="es-PE" w:eastAsia="en-US"/>
    </w:rPr>
  </w:style>
  <w:style w:type="paragraph" w:customStyle="1" w:styleId="Subtitulo1">
    <w:name w:val="Subtitulo 1"/>
    <w:basedOn w:val="Normal"/>
    <w:link w:val="Subtitulo1Car"/>
    <w:qFormat/>
    <w:rsid w:val="00302088"/>
    <w:pPr>
      <w:numPr>
        <w:ilvl w:val="1"/>
        <w:numId w:val="2"/>
      </w:numPr>
      <w:spacing w:after="160" w:line="360" w:lineRule="auto"/>
    </w:pPr>
    <w:rPr>
      <w:rFonts w:eastAsia="Calibri"/>
      <w:lang w:val="es-PE" w:eastAsia="en-US"/>
    </w:rPr>
  </w:style>
  <w:style w:type="character" w:customStyle="1" w:styleId="TituloCar">
    <w:name w:val="Titulo Car"/>
    <w:link w:val="Titulo"/>
    <w:rsid w:val="00302088"/>
    <w:rPr>
      <w:rFonts w:ascii="Times New Roman" w:eastAsia="Calibri" w:hAnsi="Times New Roman" w:cs="Times New Roman"/>
      <w:b/>
      <w:lang w:val="es-PE"/>
    </w:rPr>
  </w:style>
  <w:style w:type="character" w:customStyle="1" w:styleId="Subtitulo1Car">
    <w:name w:val="Subtitulo 1 Car"/>
    <w:link w:val="Subtitulo1"/>
    <w:rsid w:val="00302088"/>
    <w:rPr>
      <w:rFonts w:ascii="Times New Roman" w:eastAsia="Calibri" w:hAnsi="Times New Roman" w:cs="Times New Roman"/>
      <w:lang w:val="es-PE"/>
    </w:rPr>
  </w:style>
  <w:style w:type="paragraph" w:styleId="TtuloTDC">
    <w:name w:val="TOC Heading"/>
    <w:basedOn w:val="Ttulo1"/>
    <w:next w:val="Normal"/>
    <w:uiPriority w:val="39"/>
    <w:unhideWhenUsed/>
    <w:qFormat/>
    <w:rsid w:val="00302088"/>
    <w:pPr>
      <w:keepLines/>
      <w:spacing w:before="240" w:line="259" w:lineRule="auto"/>
      <w:ind w:left="0"/>
      <w:jc w:val="left"/>
      <w:outlineLvl w:val="9"/>
    </w:pPr>
    <w:rPr>
      <w:rFonts w:ascii="Calibri Light" w:hAnsi="Calibri Light"/>
      <w:color w:val="2F5496"/>
      <w:sz w:val="32"/>
      <w:szCs w:val="32"/>
      <w:lang w:val="es-PE" w:eastAsia="es-PE"/>
    </w:rPr>
  </w:style>
  <w:style w:type="paragraph" w:styleId="TDC2">
    <w:name w:val="toc 2"/>
    <w:basedOn w:val="Normal"/>
    <w:next w:val="Normal"/>
    <w:autoRedefine/>
    <w:uiPriority w:val="39"/>
    <w:unhideWhenUsed/>
    <w:rsid w:val="00302088"/>
    <w:pPr>
      <w:spacing w:before="240" w:line="259" w:lineRule="auto"/>
    </w:pPr>
    <w:rPr>
      <w:rFonts w:ascii="Calibri" w:eastAsia="Calibri" w:hAnsi="Calibri" w:cs="Calibri"/>
      <w:b/>
      <w:bCs/>
      <w:sz w:val="20"/>
      <w:szCs w:val="20"/>
      <w:lang w:val="es-PE" w:eastAsia="en-US"/>
    </w:rPr>
  </w:style>
  <w:style w:type="paragraph" w:styleId="TDC1">
    <w:name w:val="toc 1"/>
    <w:basedOn w:val="Normal"/>
    <w:next w:val="Normal"/>
    <w:autoRedefine/>
    <w:uiPriority w:val="39"/>
    <w:unhideWhenUsed/>
    <w:rsid w:val="00302088"/>
    <w:pPr>
      <w:spacing w:before="360" w:line="259" w:lineRule="auto"/>
    </w:pPr>
    <w:rPr>
      <w:rFonts w:ascii="Calibri Light" w:eastAsia="Calibri" w:hAnsi="Calibri Light" w:cs="Calibri Light"/>
      <w:b/>
      <w:bCs/>
      <w:caps/>
      <w:lang w:val="es-PE" w:eastAsia="en-US"/>
    </w:rPr>
  </w:style>
  <w:style w:type="paragraph" w:styleId="TDC3">
    <w:name w:val="toc 3"/>
    <w:basedOn w:val="Normal"/>
    <w:next w:val="Normal"/>
    <w:autoRedefine/>
    <w:uiPriority w:val="39"/>
    <w:unhideWhenUsed/>
    <w:rsid w:val="00302088"/>
    <w:pPr>
      <w:spacing w:line="259" w:lineRule="auto"/>
      <w:ind w:left="220"/>
    </w:pPr>
    <w:rPr>
      <w:rFonts w:ascii="Calibri" w:eastAsia="Calibri" w:hAnsi="Calibri" w:cs="Calibri"/>
      <w:sz w:val="20"/>
      <w:szCs w:val="20"/>
      <w:lang w:val="es-PE" w:eastAsia="en-US"/>
    </w:rPr>
  </w:style>
  <w:style w:type="paragraph" w:styleId="TDC4">
    <w:name w:val="toc 4"/>
    <w:basedOn w:val="Normal"/>
    <w:next w:val="Normal"/>
    <w:autoRedefine/>
    <w:uiPriority w:val="39"/>
    <w:unhideWhenUsed/>
    <w:rsid w:val="00302088"/>
    <w:pPr>
      <w:spacing w:line="259" w:lineRule="auto"/>
      <w:ind w:left="440"/>
    </w:pPr>
    <w:rPr>
      <w:rFonts w:ascii="Calibri" w:eastAsia="Calibri" w:hAnsi="Calibri" w:cs="Calibri"/>
      <w:sz w:val="20"/>
      <w:szCs w:val="20"/>
      <w:lang w:val="es-PE" w:eastAsia="en-US"/>
    </w:rPr>
  </w:style>
  <w:style w:type="paragraph" w:styleId="TDC5">
    <w:name w:val="toc 5"/>
    <w:basedOn w:val="Normal"/>
    <w:next w:val="Normal"/>
    <w:autoRedefine/>
    <w:uiPriority w:val="39"/>
    <w:unhideWhenUsed/>
    <w:rsid w:val="00302088"/>
    <w:pPr>
      <w:spacing w:line="259" w:lineRule="auto"/>
      <w:ind w:left="660"/>
    </w:pPr>
    <w:rPr>
      <w:rFonts w:ascii="Calibri" w:eastAsia="Calibri" w:hAnsi="Calibri" w:cs="Calibri"/>
      <w:sz w:val="20"/>
      <w:szCs w:val="20"/>
      <w:lang w:val="es-PE" w:eastAsia="en-US"/>
    </w:rPr>
  </w:style>
  <w:style w:type="paragraph" w:styleId="TDC6">
    <w:name w:val="toc 6"/>
    <w:basedOn w:val="Normal"/>
    <w:next w:val="Normal"/>
    <w:autoRedefine/>
    <w:uiPriority w:val="39"/>
    <w:unhideWhenUsed/>
    <w:rsid w:val="00302088"/>
    <w:pPr>
      <w:spacing w:line="259" w:lineRule="auto"/>
      <w:ind w:left="880"/>
    </w:pPr>
    <w:rPr>
      <w:rFonts w:ascii="Calibri" w:eastAsia="Calibri" w:hAnsi="Calibri" w:cs="Calibri"/>
      <w:sz w:val="20"/>
      <w:szCs w:val="20"/>
      <w:lang w:val="es-PE" w:eastAsia="en-US"/>
    </w:rPr>
  </w:style>
  <w:style w:type="paragraph" w:styleId="TDC7">
    <w:name w:val="toc 7"/>
    <w:basedOn w:val="Normal"/>
    <w:next w:val="Normal"/>
    <w:autoRedefine/>
    <w:uiPriority w:val="39"/>
    <w:unhideWhenUsed/>
    <w:rsid w:val="00302088"/>
    <w:pPr>
      <w:spacing w:line="259" w:lineRule="auto"/>
      <w:ind w:left="1100"/>
    </w:pPr>
    <w:rPr>
      <w:rFonts w:ascii="Calibri" w:eastAsia="Calibri" w:hAnsi="Calibri" w:cs="Calibri"/>
      <w:sz w:val="20"/>
      <w:szCs w:val="20"/>
      <w:lang w:val="es-PE" w:eastAsia="en-US"/>
    </w:rPr>
  </w:style>
  <w:style w:type="paragraph" w:styleId="TDC8">
    <w:name w:val="toc 8"/>
    <w:basedOn w:val="Normal"/>
    <w:next w:val="Normal"/>
    <w:autoRedefine/>
    <w:uiPriority w:val="39"/>
    <w:unhideWhenUsed/>
    <w:rsid w:val="00302088"/>
    <w:pPr>
      <w:spacing w:line="259" w:lineRule="auto"/>
      <w:ind w:left="1320"/>
    </w:pPr>
    <w:rPr>
      <w:rFonts w:ascii="Calibri" w:eastAsia="Calibri" w:hAnsi="Calibri" w:cs="Calibri"/>
      <w:sz w:val="20"/>
      <w:szCs w:val="20"/>
      <w:lang w:val="es-PE" w:eastAsia="en-US"/>
    </w:rPr>
  </w:style>
  <w:style w:type="paragraph" w:styleId="TDC9">
    <w:name w:val="toc 9"/>
    <w:basedOn w:val="Normal"/>
    <w:next w:val="Normal"/>
    <w:autoRedefine/>
    <w:uiPriority w:val="39"/>
    <w:unhideWhenUsed/>
    <w:rsid w:val="00302088"/>
    <w:pPr>
      <w:spacing w:line="259" w:lineRule="auto"/>
      <w:ind w:left="1540"/>
    </w:pPr>
    <w:rPr>
      <w:rFonts w:ascii="Calibri" w:eastAsia="Calibri" w:hAnsi="Calibri" w:cs="Calibri"/>
      <w:sz w:val="20"/>
      <w:szCs w:val="20"/>
      <w:lang w:val="es-PE" w:eastAsia="en-US"/>
    </w:rPr>
  </w:style>
  <w:style w:type="paragraph" w:styleId="Textodeglobo">
    <w:name w:val="Balloon Text"/>
    <w:basedOn w:val="Normal"/>
    <w:link w:val="TextodegloboCar"/>
    <w:uiPriority w:val="99"/>
    <w:unhideWhenUsed/>
    <w:rsid w:val="00302088"/>
    <w:rPr>
      <w:rFonts w:ascii="Segoe UI" w:eastAsia="Calibri" w:hAnsi="Segoe UI" w:cs="Segoe UI"/>
      <w:sz w:val="18"/>
      <w:szCs w:val="18"/>
      <w:lang w:val="es-PE" w:eastAsia="en-US"/>
    </w:rPr>
  </w:style>
  <w:style w:type="character" w:customStyle="1" w:styleId="TextodegloboCar">
    <w:name w:val="Texto de globo Car"/>
    <w:basedOn w:val="Fuentedeprrafopredeter"/>
    <w:link w:val="Textodeglobo"/>
    <w:uiPriority w:val="99"/>
    <w:rsid w:val="00302088"/>
    <w:rPr>
      <w:rFonts w:ascii="Segoe UI" w:eastAsia="Calibri" w:hAnsi="Segoe UI" w:cs="Segoe UI"/>
      <w:sz w:val="18"/>
      <w:szCs w:val="18"/>
      <w:lang w:val="es-PE"/>
    </w:rPr>
  </w:style>
  <w:style w:type="character" w:styleId="Refdecomentario">
    <w:name w:val="annotation reference"/>
    <w:uiPriority w:val="99"/>
    <w:unhideWhenUsed/>
    <w:rsid w:val="00302088"/>
    <w:rPr>
      <w:sz w:val="16"/>
      <w:szCs w:val="16"/>
    </w:rPr>
  </w:style>
  <w:style w:type="paragraph" w:styleId="Textocomentario">
    <w:name w:val="annotation text"/>
    <w:basedOn w:val="Normal"/>
    <w:link w:val="TextocomentarioCar"/>
    <w:uiPriority w:val="99"/>
    <w:unhideWhenUsed/>
    <w:rsid w:val="00302088"/>
    <w:pPr>
      <w:spacing w:after="160" w:line="259" w:lineRule="auto"/>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302088"/>
    <w:rPr>
      <w:rFonts w:ascii="Calibri" w:eastAsia="Calibri" w:hAnsi="Calibri" w:cs="Times New Roman"/>
      <w:sz w:val="20"/>
      <w:szCs w:val="20"/>
      <w:lang w:val="es-PE"/>
    </w:rPr>
  </w:style>
  <w:style w:type="paragraph" w:styleId="Asuntodelcomentario">
    <w:name w:val="annotation subject"/>
    <w:basedOn w:val="Textocomentario"/>
    <w:next w:val="Textocomentario"/>
    <w:link w:val="AsuntodelcomentarioCar"/>
    <w:uiPriority w:val="99"/>
    <w:unhideWhenUsed/>
    <w:rsid w:val="00302088"/>
    <w:rPr>
      <w:b/>
      <w:bCs/>
    </w:rPr>
  </w:style>
  <w:style w:type="character" w:customStyle="1" w:styleId="AsuntodelcomentarioCar">
    <w:name w:val="Asunto del comentario Car"/>
    <w:basedOn w:val="TextocomentarioCar"/>
    <w:link w:val="Asuntodelcomentario"/>
    <w:uiPriority w:val="99"/>
    <w:rsid w:val="00302088"/>
    <w:rPr>
      <w:rFonts w:ascii="Calibri" w:eastAsia="Calibri" w:hAnsi="Calibri" w:cs="Times New Roman"/>
      <w:b/>
      <w:bCs/>
      <w:sz w:val="20"/>
      <w:szCs w:val="20"/>
      <w:lang w:val="es-PE"/>
    </w:rPr>
  </w:style>
  <w:style w:type="character" w:styleId="Mencinsinresolver">
    <w:name w:val="Unresolved Mention"/>
    <w:basedOn w:val="Fuentedeprrafopredeter"/>
    <w:uiPriority w:val="99"/>
    <w:rsid w:val="008230CD"/>
    <w:rPr>
      <w:color w:val="605E5C"/>
      <w:shd w:val="clear" w:color="auto" w:fill="E1DFDD"/>
    </w:rPr>
  </w:style>
  <w:style w:type="character" w:customStyle="1" w:styleId="A0">
    <w:name w:val="A0"/>
    <w:uiPriority w:val="99"/>
    <w:rsid w:val="00DA53FB"/>
    <w:rPr>
      <w:color w:val="000000"/>
      <w:sz w:val="16"/>
      <w:szCs w:val="16"/>
    </w:rPr>
  </w:style>
  <w:style w:type="paragraph" w:styleId="NormalWeb">
    <w:name w:val="Normal (Web)"/>
    <w:basedOn w:val="Normal"/>
    <w:uiPriority w:val="99"/>
    <w:unhideWhenUsed/>
    <w:rsid w:val="00DA53FB"/>
    <w:pPr>
      <w:spacing w:before="100" w:beforeAutospacing="1" w:after="100" w:afterAutospacing="1"/>
    </w:pPr>
    <w:rPr>
      <w:rFonts w:eastAsia="Times New Roman"/>
      <w:lang w:val="es-ES" w:eastAsia="es-ES"/>
    </w:rPr>
  </w:style>
  <w:style w:type="character" w:customStyle="1" w:styleId="Ttulo5Car">
    <w:name w:val="Título 5 Car"/>
    <w:basedOn w:val="Fuentedeprrafopredeter"/>
    <w:link w:val="Ttulo5"/>
    <w:uiPriority w:val="9"/>
    <w:rsid w:val="00A50E16"/>
    <w:rPr>
      <w:rFonts w:asciiTheme="majorHAnsi" w:eastAsiaTheme="majorEastAsia" w:hAnsiTheme="majorHAnsi" w:cstheme="majorBidi"/>
      <w:color w:val="2E74B5" w:themeColor="accent1" w:themeShade="BF"/>
      <w:sz w:val="22"/>
      <w:szCs w:val="22"/>
      <w:lang w:val="es-ES"/>
    </w:rPr>
  </w:style>
  <w:style w:type="paragraph" w:styleId="Textoindependiente2">
    <w:name w:val="Body Text 2"/>
    <w:basedOn w:val="Normal"/>
    <w:link w:val="Textoindependiente2Car"/>
    <w:rsid w:val="00826668"/>
    <w:pPr>
      <w:spacing w:after="120" w:line="480" w:lineRule="auto"/>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rsid w:val="00826668"/>
    <w:rPr>
      <w:rFonts w:ascii="Arial" w:eastAsia="Times New Roman" w:hAnsi="Arial" w:cs="Times New Roman"/>
      <w:szCs w:val="20"/>
      <w:lang w:val="es-ES" w:eastAsia="es-ES"/>
    </w:rPr>
  </w:style>
  <w:style w:type="character" w:styleId="Textoennegrita">
    <w:name w:val="Strong"/>
    <w:uiPriority w:val="22"/>
    <w:qFormat/>
    <w:rsid w:val="00826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127">
      <w:bodyDiv w:val="1"/>
      <w:marLeft w:val="0"/>
      <w:marRight w:val="0"/>
      <w:marTop w:val="0"/>
      <w:marBottom w:val="0"/>
      <w:divBdr>
        <w:top w:val="none" w:sz="0" w:space="0" w:color="auto"/>
        <w:left w:val="none" w:sz="0" w:space="0" w:color="auto"/>
        <w:bottom w:val="none" w:sz="0" w:space="0" w:color="auto"/>
        <w:right w:val="none" w:sz="0" w:space="0" w:color="auto"/>
      </w:divBdr>
      <w:divsChild>
        <w:div w:id="1260093122">
          <w:marLeft w:val="0"/>
          <w:marRight w:val="0"/>
          <w:marTop w:val="0"/>
          <w:marBottom w:val="0"/>
          <w:divBdr>
            <w:top w:val="none" w:sz="0" w:space="0" w:color="auto"/>
            <w:left w:val="none" w:sz="0" w:space="0" w:color="auto"/>
            <w:bottom w:val="none" w:sz="0" w:space="0" w:color="auto"/>
            <w:right w:val="none" w:sz="0" w:space="0" w:color="auto"/>
          </w:divBdr>
          <w:divsChild>
            <w:div w:id="1816482734">
              <w:marLeft w:val="0"/>
              <w:marRight w:val="0"/>
              <w:marTop w:val="0"/>
              <w:marBottom w:val="0"/>
              <w:divBdr>
                <w:top w:val="none" w:sz="0" w:space="0" w:color="auto"/>
                <w:left w:val="none" w:sz="0" w:space="0" w:color="auto"/>
                <w:bottom w:val="none" w:sz="0" w:space="0" w:color="auto"/>
                <w:right w:val="none" w:sz="0" w:space="0" w:color="auto"/>
              </w:divBdr>
              <w:divsChild>
                <w:div w:id="718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5493">
      <w:bodyDiv w:val="1"/>
      <w:marLeft w:val="0"/>
      <w:marRight w:val="0"/>
      <w:marTop w:val="0"/>
      <w:marBottom w:val="0"/>
      <w:divBdr>
        <w:top w:val="none" w:sz="0" w:space="0" w:color="auto"/>
        <w:left w:val="none" w:sz="0" w:space="0" w:color="auto"/>
        <w:bottom w:val="none" w:sz="0" w:space="0" w:color="auto"/>
        <w:right w:val="none" w:sz="0" w:space="0" w:color="auto"/>
      </w:divBdr>
    </w:div>
    <w:div w:id="109398332">
      <w:bodyDiv w:val="1"/>
      <w:marLeft w:val="0"/>
      <w:marRight w:val="0"/>
      <w:marTop w:val="0"/>
      <w:marBottom w:val="0"/>
      <w:divBdr>
        <w:top w:val="none" w:sz="0" w:space="0" w:color="auto"/>
        <w:left w:val="none" w:sz="0" w:space="0" w:color="auto"/>
        <w:bottom w:val="none" w:sz="0" w:space="0" w:color="auto"/>
        <w:right w:val="none" w:sz="0" w:space="0" w:color="auto"/>
      </w:divBdr>
    </w:div>
    <w:div w:id="152138123">
      <w:bodyDiv w:val="1"/>
      <w:marLeft w:val="0"/>
      <w:marRight w:val="0"/>
      <w:marTop w:val="0"/>
      <w:marBottom w:val="0"/>
      <w:divBdr>
        <w:top w:val="none" w:sz="0" w:space="0" w:color="auto"/>
        <w:left w:val="none" w:sz="0" w:space="0" w:color="auto"/>
        <w:bottom w:val="none" w:sz="0" w:space="0" w:color="auto"/>
        <w:right w:val="none" w:sz="0" w:space="0" w:color="auto"/>
      </w:divBdr>
    </w:div>
    <w:div w:id="215288055">
      <w:bodyDiv w:val="1"/>
      <w:marLeft w:val="0"/>
      <w:marRight w:val="0"/>
      <w:marTop w:val="0"/>
      <w:marBottom w:val="0"/>
      <w:divBdr>
        <w:top w:val="none" w:sz="0" w:space="0" w:color="auto"/>
        <w:left w:val="none" w:sz="0" w:space="0" w:color="auto"/>
        <w:bottom w:val="none" w:sz="0" w:space="0" w:color="auto"/>
        <w:right w:val="none" w:sz="0" w:space="0" w:color="auto"/>
      </w:divBdr>
    </w:div>
    <w:div w:id="278996479">
      <w:bodyDiv w:val="1"/>
      <w:marLeft w:val="0"/>
      <w:marRight w:val="0"/>
      <w:marTop w:val="0"/>
      <w:marBottom w:val="0"/>
      <w:divBdr>
        <w:top w:val="none" w:sz="0" w:space="0" w:color="auto"/>
        <w:left w:val="none" w:sz="0" w:space="0" w:color="auto"/>
        <w:bottom w:val="none" w:sz="0" w:space="0" w:color="auto"/>
        <w:right w:val="none" w:sz="0" w:space="0" w:color="auto"/>
      </w:divBdr>
    </w:div>
    <w:div w:id="286932896">
      <w:bodyDiv w:val="1"/>
      <w:marLeft w:val="0"/>
      <w:marRight w:val="0"/>
      <w:marTop w:val="0"/>
      <w:marBottom w:val="0"/>
      <w:divBdr>
        <w:top w:val="none" w:sz="0" w:space="0" w:color="auto"/>
        <w:left w:val="none" w:sz="0" w:space="0" w:color="auto"/>
        <w:bottom w:val="none" w:sz="0" w:space="0" w:color="auto"/>
        <w:right w:val="none" w:sz="0" w:space="0" w:color="auto"/>
      </w:divBdr>
    </w:div>
    <w:div w:id="361790345">
      <w:bodyDiv w:val="1"/>
      <w:marLeft w:val="0"/>
      <w:marRight w:val="0"/>
      <w:marTop w:val="0"/>
      <w:marBottom w:val="0"/>
      <w:divBdr>
        <w:top w:val="none" w:sz="0" w:space="0" w:color="auto"/>
        <w:left w:val="none" w:sz="0" w:space="0" w:color="auto"/>
        <w:bottom w:val="none" w:sz="0" w:space="0" w:color="auto"/>
        <w:right w:val="none" w:sz="0" w:space="0" w:color="auto"/>
      </w:divBdr>
    </w:div>
    <w:div w:id="368342390">
      <w:bodyDiv w:val="1"/>
      <w:marLeft w:val="0"/>
      <w:marRight w:val="0"/>
      <w:marTop w:val="0"/>
      <w:marBottom w:val="0"/>
      <w:divBdr>
        <w:top w:val="none" w:sz="0" w:space="0" w:color="auto"/>
        <w:left w:val="none" w:sz="0" w:space="0" w:color="auto"/>
        <w:bottom w:val="none" w:sz="0" w:space="0" w:color="auto"/>
        <w:right w:val="none" w:sz="0" w:space="0" w:color="auto"/>
      </w:divBdr>
    </w:div>
    <w:div w:id="386298331">
      <w:bodyDiv w:val="1"/>
      <w:marLeft w:val="0"/>
      <w:marRight w:val="0"/>
      <w:marTop w:val="0"/>
      <w:marBottom w:val="0"/>
      <w:divBdr>
        <w:top w:val="none" w:sz="0" w:space="0" w:color="auto"/>
        <w:left w:val="none" w:sz="0" w:space="0" w:color="auto"/>
        <w:bottom w:val="none" w:sz="0" w:space="0" w:color="auto"/>
        <w:right w:val="none" w:sz="0" w:space="0" w:color="auto"/>
      </w:divBdr>
    </w:div>
    <w:div w:id="440612928">
      <w:bodyDiv w:val="1"/>
      <w:marLeft w:val="0"/>
      <w:marRight w:val="0"/>
      <w:marTop w:val="0"/>
      <w:marBottom w:val="0"/>
      <w:divBdr>
        <w:top w:val="none" w:sz="0" w:space="0" w:color="auto"/>
        <w:left w:val="none" w:sz="0" w:space="0" w:color="auto"/>
        <w:bottom w:val="none" w:sz="0" w:space="0" w:color="auto"/>
        <w:right w:val="none" w:sz="0" w:space="0" w:color="auto"/>
      </w:divBdr>
    </w:div>
    <w:div w:id="444351190">
      <w:bodyDiv w:val="1"/>
      <w:marLeft w:val="0"/>
      <w:marRight w:val="0"/>
      <w:marTop w:val="0"/>
      <w:marBottom w:val="0"/>
      <w:divBdr>
        <w:top w:val="none" w:sz="0" w:space="0" w:color="auto"/>
        <w:left w:val="none" w:sz="0" w:space="0" w:color="auto"/>
        <w:bottom w:val="none" w:sz="0" w:space="0" w:color="auto"/>
        <w:right w:val="none" w:sz="0" w:space="0" w:color="auto"/>
      </w:divBdr>
    </w:div>
    <w:div w:id="556671456">
      <w:bodyDiv w:val="1"/>
      <w:marLeft w:val="0"/>
      <w:marRight w:val="0"/>
      <w:marTop w:val="0"/>
      <w:marBottom w:val="0"/>
      <w:divBdr>
        <w:top w:val="none" w:sz="0" w:space="0" w:color="auto"/>
        <w:left w:val="none" w:sz="0" w:space="0" w:color="auto"/>
        <w:bottom w:val="none" w:sz="0" w:space="0" w:color="auto"/>
        <w:right w:val="none" w:sz="0" w:space="0" w:color="auto"/>
      </w:divBdr>
      <w:divsChild>
        <w:div w:id="712651827">
          <w:marLeft w:val="0"/>
          <w:marRight w:val="0"/>
          <w:marTop w:val="0"/>
          <w:marBottom w:val="0"/>
          <w:divBdr>
            <w:top w:val="none" w:sz="0" w:space="0" w:color="auto"/>
            <w:left w:val="none" w:sz="0" w:space="0" w:color="auto"/>
            <w:bottom w:val="none" w:sz="0" w:space="0" w:color="auto"/>
            <w:right w:val="none" w:sz="0" w:space="0" w:color="auto"/>
          </w:divBdr>
          <w:divsChild>
            <w:div w:id="1876964817">
              <w:marLeft w:val="0"/>
              <w:marRight w:val="0"/>
              <w:marTop w:val="0"/>
              <w:marBottom w:val="0"/>
              <w:divBdr>
                <w:top w:val="none" w:sz="0" w:space="0" w:color="auto"/>
                <w:left w:val="none" w:sz="0" w:space="0" w:color="auto"/>
                <w:bottom w:val="none" w:sz="0" w:space="0" w:color="auto"/>
                <w:right w:val="none" w:sz="0" w:space="0" w:color="auto"/>
              </w:divBdr>
              <w:divsChild>
                <w:div w:id="7932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8090">
      <w:bodyDiv w:val="1"/>
      <w:marLeft w:val="0"/>
      <w:marRight w:val="0"/>
      <w:marTop w:val="0"/>
      <w:marBottom w:val="0"/>
      <w:divBdr>
        <w:top w:val="none" w:sz="0" w:space="0" w:color="auto"/>
        <w:left w:val="none" w:sz="0" w:space="0" w:color="auto"/>
        <w:bottom w:val="none" w:sz="0" w:space="0" w:color="auto"/>
        <w:right w:val="none" w:sz="0" w:space="0" w:color="auto"/>
      </w:divBdr>
    </w:div>
    <w:div w:id="626088439">
      <w:bodyDiv w:val="1"/>
      <w:marLeft w:val="0"/>
      <w:marRight w:val="0"/>
      <w:marTop w:val="0"/>
      <w:marBottom w:val="0"/>
      <w:divBdr>
        <w:top w:val="none" w:sz="0" w:space="0" w:color="auto"/>
        <w:left w:val="none" w:sz="0" w:space="0" w:color="auto"/>
        <w:bottom w:val="none" w:sz="0" w:space="0" w:color="auto"/>
        <w:right w:val="none" w:sz="0" w:space="0" w:color="auto"/>
      </w:divBdr>
    </w:div>
    <w:div w:id="661353262">
      <w:bodyDiv w:val="1"/>
      <w:marLeft w:val="0"/>
      <w:marRight w:val="0"/>
      <w:marTop w:val="0"/>
      <w:marBottom w:val="0"/>
      <w:divBdr>
        <w:top w:val="none" w:sz="0" w:space="0" w:color="auto"/>
        <w:left w:val="none" w:sz="0" w:space="0" w:color="auto"/>
        <w:bottom w:val="none" w:sz="0" w:space="0" w:color="auto"/>
        <w:right w:val="none" w:sz="0" w:space="0" w:color="auto"/>
      </w:divBdr>
    </w:div>
    <w:div w:id="751313112">
      <w:bodyDiv w:val="1"/>
      <w:marLeft w:val="0"/>
      <w:marRight w:val="0"/>
      <w:marTop w:val="0"/>
      <w:marBottom w:val="0"/>
      <w:divBdr>
        <w:top w:val="none" w:sz="0" w:space="0" w:color="auto"/>
        <w:left w:val="none" w:sz="0" w:space="0" w:color="auto"/>
        <w:bottom w:val="none" w:sz="0" w:space="0" w:color="auto"/>
        <w:right w:val="none" w:sz="0" w:space="0" w:color="auto"/>
      </w:divBdr>
    </w:div>
    <w:div w:id="773282469">
      <w:bodyDiv w:val="1"/>
      <w:marLeft w:val="0"/>
      <w:marRight w:val="0"/>
      <w:marTop w:val="0"/>
      <w:marBottom w:val="0"/>
      <w:divBdr>
        <w:top w:val="none" w:sz="0" w:space="0" w:color="auto"/>
        <w:left w:val="none" w:sz="0" w:space="0" w:color="auto"/>
        <w:bottom w:val="none" w:sz="0" w:space="0" w:color="auto"/>
        <w:right w:val="none" w:sz="0" w:space="0" w:color="auto"/>
      </w:divBdr>
    </w:div>
    <w:div w:id="824977217">
      <w:bodyDiv w:val="1"/>
      <w:marLeft w:val="0"/>
      <w:marRight w:val="0"/>
      <w:marTop w:val="0"/>
      <w:marBottom w:val="0"/>
      <w:divBdr>
        <w:top w:val="none" w:sz="0" w:space="0" w:color="auto"/>
        <w:left w:val="none" w:sz="0" w:space="0" w:color="auto"/>
        <w:bottom w:val="none" w:sz="0" w:space="0" w:color="auto"/>
        <w:right w:val="none" w:sz="0" w:space="0" w:color="auto"/>
      </w:divBdr>
    </w:div>
    <w:div w:id="836265928">
      <w:bodyDiv w:val="1"/>
      <w:marLeft w:val="0"/>
      <w:marRight w:val="0"/>
      <w:marTop w:val="0"/>
      <w:marBottom w:val="0"/>
      <w:divBdr>
        <w:top w:val="none" w:sz="0" w:space="0" w:color="auto"/>
        <w:left w:val="none" w:sz="0" w:space="0" w:color="auto"/>
        <w:bottom w:val="none" w:sz="0" w:space="0" w:color="auto"/>
        <w:right w:val="none" w:sz="0" w:space="0" w:color="auto"/>
      </w:divBdr>
    </w:div>
    <w:div w:id="888305614">
      <w:bodyDiv w:val="1"/>
      <w:marLeft w:val="0"/>
      <w:marRight w:val="0"/>
      <w:marTop w:val="0"/>
      <w:marBottom w:val="0"/>
      <w:divBdr>
        <w:top w:val="none" w:sz="0" w:space="0" w:color="auto"/>
        <w:left w:val="none" w:sz="0" w:space="0" w:color="auto"/>
        <w:bottom w:val="none" w:sz="0" w:space="0" w:color="auto"/>
        <w:right w:val="none" w:sz="0" w:space="0" w:color="auto"/>
      </w:divBdr>
    </w:div>
    <w:div w:id="975647563">
      <w:bodyDiv w:val="1"/>
      <w:marLeft w:val="0"/>
      <w:marRight w:val="0"/>
      <w:marTop w:val="0"/>
      <w:marBottom w:val="0"/>
      <w:divBdr>
        <w:top w:val="none" w:sz="0" w:space="0" w:color="auto"/>
        <w:left w:val="none" w:sz="0" w:space="0" w:color="auto"/>
        <w:bottom w:val="none" w:sz="0" w:space="0" w:color="auto"/>
        <w:right w:val="none" w:sz="0" w:space="0" w:color="auto"/>
      </w:divBdr>
      <w:divsChild>
        <w:div w:id="179203088">
          <w:marLeft w:val="0"/>
          <w:marRight w:val="0"/>
          <w:marTop w:val="0"/>
          <w:marBottom w:val="0"/>
          <w:divBdr>
            <w:top w:val="none" w:sz="0" w:space="0" w:color="auto"/>
            <w:left w:val="none" w:sz="0" w:space="0" w:color="auto"/>
            <w:bottom w:val="none" w:sz="0" w:space="0" w:color="auto"/>
            <w:right w:val="none" w:sz="0" w:space="0" w:color="auto"/>
          </w:divBdr>
          <w:divsChild>
            <w:div w:id="1432235148">
              <w:marLeft w:val="0"/>
              <w:marRight w:val="0"/>
              <w:marTop w:val="0"/>
              <w:marBottom w:val="0"/>
              <w:divBdr>
                <w:top w:val="none" w:sz="0" w:space="0" w:color="auto"/>
                <w:left w:val="none" w:sz="0" w:space="0" w:color="auto"/>
                <w:bottom w:val="none" w:sz="0" w:space="0" w:color="auto"/>
                <w:right w:val="none" w:sz="0" w:space="0" w:color="auto"/>
              </w:divBdr>
              <w:divsChild>
                <w:div w:id="17536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1608">
      <w:bodyDiv w:val="1"/>
      <w:marLeft w:val="0"/>
      <w:marRight w:val="0"/>
      <w:marTop w:val="0"/>
      <w:marBottom w:val="0"/>
      <w:divBdr>
        <w:top w:val="none" w:sz="0" w:space="0" w:color="auto"/>
        <w:left w:val="none" w:sz="0" w:space="0" w:color="auto"/>
        <w:bottom w:val="none" w:sz="0" w:space="0" w:color="auto"/>
        <w:right w:val="none" w:sz="0" w:space="0" w:color="auto"/>
      </w:divBdr>
      <w:divsChild>
        <w:div w:id="224296580">
          <w:marLeft w:val="0"/>
          <w:marRight w:val="0"/>
          <w:marTop w:val="0"/>
          <w:marBottom w:val="0"/>
          <w:divBdr>
            <w:top w:val="none" w:sz="0" w:space="0" w:color="auto"/>
            <w:left w:val="none" w:sz="0" w:space="0" w:color="auto"/>
            <w:bottom w:val="none" w:sz="0" w:space="0" w:color="auto"/>
            <w:right w:val="none" w:sz="0" w:space="0" w:color="auto"/>
          </w:divBdr>
          <w:divsChild>
            <w:div w:id="517041924">
              <w:marLeft w:val="0"/>
              <w:marRight w:val="0"/>
              <w:marTop w:val="0"/>
              <w:marBottom w:val="0"/>
              <w:divBdr>
                <w:top w:val="none" w:sz="0" w:space="0" w:color="auto"/>
                <w:left w:val="none" w:sz="0" w:space="0" w:color="auto"/>
                <w:bottom w:val="none" w:sz="0" w:space="0" w:color="auto"/>
                <w:right w:val="none" w:sz="0" w:space="0" w:color="auto"/>
              </w:divBdr>
              <w:divsChild>
                <w:div w:id="20558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8084">
      <w:bodyDiv w:val="1"/>
      <w:marLeft w:val="0"/>
      <w:marRight w:val="0"/>
      <w:marTop w:val="0"/>
      <w:marBottom w:val="0"/>
      <w:divBdr>
        <w:top w:val="none" w:sz="0" w:space="0" w:color="auto"/>
        <w:left w:val="none" w:sz="0" w:space="0" w:color="auto"/>
        <w:bottom w:val="none" w:sz="0" w:space="0" w:color="auto"/>
        <w:right w:val="none" w:sz="0" w:space="0" w:color="auto"/>
      </w:divBdr>
    </w:div>
    <w:div w:id="1005283524">
      <w:bodyDiv w:val="1"/>
      <w:marLeft w:val="0"/>
      <w:marRight w:val="0"/>
      <w:marTop w:val="0"/>
      <w:marBottom w:val="0"/>
      <w:divBdr>
        <w:top w:val="none" w:sz="0" w:space="0" w:color="auto"/>
        <w:left w:val="none" w:sz="0" w:space="0" w:color="auto"/>
        <w:bottom w:val="none" w:sz="0" w:space="0" w:color="auto"/>
        <w:right w:val="none" w:sz="0" w:space="0" w:color="auto"/>
      </w:divBdr>
      <w:divsChild>
        <w:div w:id="857087450">
          <w:marLeft w:val="0"/>
          <w:marRight w:val="0"/>
          <w:marTop w:val="0"/>
          <w:marBottom w:val="0"/>
          <w:divBdr>
            <w:top w:val="none" w:sz="0" w:space="0" w:color="auto"/>
            <w:left w:val="none" w:sz="0" w:space="0" w:color="auto"/>
            <w:bottom w:val="none" w:sz="0" w:space="0" w:color="auto"/>
            <w:right w:val="none" w:sz="0" w:space="0" w:color="auto"/>
          </w:divBdr>
          <w:divsChild>
            <w:div w:id="1010446547">
              <w:marLeft w:val="0"/>
              <w:marRight w:val="0"/>
              <w:marTop w:val="0"/>
              <w:marBottom w:val="0"/>
              <w:divBdr>
                <w:top w:val="none" w:sz="0" w:space="0" w:color="auto"/>
                <w:left w:val="none" w:sz="0" w:space="0" w:color="auto"/>
                <w:bottom w:val="none" w:sz="0" w:space="0" w:color="auto"/>
                <w:right w:val="none" w:sz="0" w:space="0" w:color="auto"/>
              </w:divBdr>
              <w:divsChild>
                <w:div w:id="16313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9961">
      <w:bodyDiv w:val="1"/>
      <w:marLeft w:val="0"/>
      <w:marRight w:val="0"/>
      <w:marTop w:val="0"/>
      <w:marBottom w:val="0"/>
      <w:divBdr>
        <w:top w:val="none" w:sz="0" w:space="0" w:color="auto"/>
        <w:left w:val="none" w:sz="0" w:space="0" w:color="auto"/>
        <w:bottom w:val="none" w:sz="0" w:space="0" w:color="auto"/>
        <w:right w:val="none" w:sz="0" w:space="0" w:color="auto"/>
      </w:divBdr>
    </w:div>
    <w:div w:id="1091001927">
      <w:bodyDiv w:val="1"/>
      <w:marLeft w:val="0"/>
      <w:marRight w:val="0"/>
      <w:marTop w:val="0"/>
      <w:marBottom w:val="0"/>
      <w:divBdr>
        <w:top w:val="none" w:sz="0" w:space="0" w:color="auto"/>
        <w:left w:val="none" w:sz="0" w:space="0" w:color="auto"/>
        <w:bottom w:val="none" w:sz="0" w:space="0" w:color="auto"/>
        <w:right w:val="none" w:sz="0" w:space="0" w:color="auto"/>
      </w:divBdr>
    </w:div>
    <w:div w:id="1097629087">
      <w:bodyDiv w:val="1"/>
      <w:marLeft w:val="0"/>
      <w:marRight w:val="0"/>
      <w:marTop w:val="0"/>
      <w:marBottom w:val="0"/>
      <w:divBdr>
        <w:top w:val="none" w:sz="0" w:space="0" w:color="auto"/>
        <w:left w:val="none" w:sz="0" w:space="0" w:color="auto"/>
        <w:bottom w:val="none" w:sz="0" w:space="0" w:color="auto"/>
        <w:right w:val="none" w:sz="0" w:space="0" w:color="auto"/>
      </w:divBdr>
    </w:div>
    <w:div w:id="1101680008">
      <w:bodyDiv w:val="1"/>
      <w:marLeft w:val="0"/>
      <w:marRight w:val="0"/>
      <w:marTop w:val="0"/>
      <w:marBottom w:val="0"/>
      <w:divBdr>
        <w:top w:val="none" w:sz="0" w:space="0" w:color="auto"/>
        <w:left w:val="none" w:sz="0" w:space="0" w:color="auto"/>
        <w:bottom w:val="none" w:sz="0" w:space="0" w:color="auto"/>
        <w:right w:val="none" w:sz="0" w:space="0" w:color="auto"/>
      </w:divBdr>
    </w:div>
    <w:div w:id="1138689807">
      <w:bodyDiv w:val="1"/>
      <w:marLeft w:val="0"/>
      <w:marRight w:val="0"/>
      <w:marTop w:val="0"/>
      <w:marBottom w:val="0"/>
      <w:divBdr>
        <w:top w:val="none" w:sz="0" w:space="0" w:color="auto"/>
        <w:left w:val="none" w:sz="0" w:space="0" w:color="auto"/>
        <w:bottom w:val="none" w:sz="0" w:space="0" w:color="auto"/>
        <w:right w:val="none" w:sz="0" w:space="0" w:color="auto"/>
      </w:divBdr>
    </w:div>
    <w:div w:id="1159735742">
      <w:bodyDiv w:val="1"/>
      <w:marLeft w:val="0"/>
      <w:marRight w:val="0"/>
      <w:marTop w:val="0"/>
      <w:marBottom w:val="0"/>
      <w:divBdr>
        <w:top w:val="none" w:sz="0" w:space="0" w:color="auto"/>
        <w:left w:val="none" w:sz="0" w:space="0" w:color="auto"/>
        <w:bottom w:val="none" w:sz="0" w:space="0" w:color="auto"/>
        <w:right w:val="none" w:sz="0" w:space="0" w:color="auto"/>
      </w:divBdr>
    </w:div>
    <w:div w:id="1174802558">
      <w:bodyDiv w:val="1"/>
      <w:marLeft w:val="0"/>
      <w:marRight w:val="0"/>
      <w:marTop w:val="0"/>
      <w:marBottom w:val="0"/>
      <w:divBdr>
        <w:top w:val="none" w:sz="0" w:space="0" w:color="auto"/>
        <w:left w:val="none" w:sz="0" w:space="0" w:color="auto"/>
        <w:bottom w:val="none" w:sz="0" w:space="0" w:color="auto"/>
        <w:right w:val="none" w:sz="0" w:space="0" w:color="auto"/>
      </w:divBdr>
    </w:div>
    <w:div w:id="1205827489">
      <w:bodyDiv w:val="1"/>
      <w:marLeft w:val="0"/>
      <w:marRight w:val="0"/>
      <w:marTop w:val="0"/>
      <w:marBottom w:val="0"/>
      <w:divBdr>
        <w:top w:val="none" w:sz="0" w:space="0" w:color="auto"/>
        <w:left w:val="none" w:sz="0" w:space="0" w:color="auto"/>
        <w:bottom w:val="none" w:sz="0" w:space="0" w:color="auto"/>
        <w:right w:val="none" w:sz="0" w:space="0" w:color="auto"/>
      </w:divBdr>
    </w:div>
    <w:div w:id="1232077858">
      <w:bodyDiv w:val="1"/>
      <w:marLeft w:val="0"/>
      <w:marRight w:val="0"/>
      <w:marTop w:val="0"/>
      <w:marBottom w:val="0"/>
      <w:divBdr>
        <w:top w:val="none" w:sz="0" w:space="0" w:color="auto"/>
        <w:left w:val="none" w:sz="0" w:space="0" w:color="auto"/>
        <w:bottom w:val="none" w:sz="0" w:space="0" w:color="auto"/>
        <w:right w:val="none" w:sz="0" w:space="0" w:color="auto"/>
      </w:divBdr>
    </w:div>
    <w:div w:id="1232234849">
      <w:bodyDiv w:val="1"/>
      <w:marLeft w:val="0"/>
      <w:marRight w:val="0"/>
      <w:marTop w:val="0"/>
      <w:marBottom w:val="0"/>
      <w:divBdr>
        <w:top w:val="none" w:sz="0" w:space="0" w:color="auto"/>
        <w:left w:val="none" w:sz="0" w:space="0" w:color="auto"/>
        <w:bottom w:val="none" w:sz="0" w:space="0" w:color="auto"/>
        <w:right w:val="none" w:sz="0" w:space="0" w:color="auto"/>
      </w:divBdr>
    </w:div>
    <w:div w:id="1236748408">
      <w:bodyDiv w:val="1"/>
      <w:marLeft w:val="0"/>
      <w:marRight w:val="0"/>
      <w:marTop w:val="0"/>
      <w:marBottom w:val="0"/>
      <w:divBdr>
        <w:top w:val="none" w:sz="0" w:space="0" w:color="auto"/>
        <w:left w:val="none" w:sz="0" w:space="0" w:color="auto"/>
        <w:bottom w:val="none" w:sz="0" w:space="0" w:color="auto"/>
        <w:right w:val="none" w:sz="0" w:space="0" w:color="auto"/>
      </w:divBdr>
    </w:div>
    <w:div w:id="1279140207">
      <w:bodyDiv w:val="1"/>
      <w:marLeft w:val="0"/>
      <w:marRight w:val="0"/>
      <w:marTop w:val="0"/>
      <w:marBottom w:val="0"/>
      <w:divBdr>
        <w:top w:val="none" w:sz="0" w:space="0" w:color="auto"/>
        <w:left w:val="none" w:sz="0" w:space="0" w:color="auto"/>
        <w:bottom w:val="none" w:sz="0" w:space="0" w:color="auto"/>
        <w:right w:val="none" w:sz="0" w:space="0" w:color="auto"/>
      </w:divBdr>
    </w:div>
    <w:div w:id="1339383392">
      <w:bodyDiv w:val="1"/>
      <w:marLeft w:val="0"/>
      <w:marRight w:val="0"/>
      <w:marTop w:val="0"/>
      <w:marBottom w:val="0"/>
      <w:divBdr>
        <w:top w:val="none" w:sz="0" w:space="0" w:color="auto"/>
        <w:left w:val="none" w:sz="0" w:space="0" w:color="auto"/>
        <w:bottom w:val="none" w:sz="0" w:space="0" w:color="auto"/>
        <w:right w:val="none" w:sz="0" w:space="0" w:color="auto"/>
      </w:divBdr>
      <w:divsChild>
        <w:div w:id="1396784211">
          <w:marLeft w:val="0"/>
          <w:marRight w:val="0"/>
          <w:marTop w:val="0"/>
          <w:marBottom w:val="0"/>
          <w:divBdr>
            <w:top w:val="none" w:sz="0" w:space="0" w:color="auto"/>
            <w:left w:val="none" w:sz="0" w:space="0" w:color="auto"/>
            <w:bottom w:val="none" w:sz="0" w:space="0" w:color="auto"/>
            <w:right w:val="none" w:sz="0" w:space="0" w:color="auto"/>
          </w:divBdr>
          <w:divsChild>
            <w:div w:id="1183933102">
              <w:marLeft w:val="0"/>
              <w:marRight w:val="0"/>
              <w:marTop w:val="0"/>
              <w:marBottom w:val="0"/>
              <w:divBdr>
                <w:top w:val="none" w:sz="0" w:space="0" w:color="auto"/>
                <w:left w:val="none" w:sz="0" w:space="0" w:color="auto"/>
                <w:bottom w:val="none" w:sz="0" w:space="0" w:color="auto"/>
                <w:right w:val="none" w:sz="0" w:space="0" w:color="auto"/>
              </w:divBdr>
              <w:divsChild>
                <w:div w:id="19096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24931">
      <w:bodyDiv w:val="1"/>
      <w:marLeft w:val="0"/>
      <w:marRight w:val="0"/>
      <w:marTop w:val="0"/>
      <w:marBottom w:val="0"/>
      <w:divBdr>
        <w:top w:val="none" w:sz="0" w:space="0" w:color="auto"/>
        <w:left w:val="none" w:sz="0" w:space="0" w:color="auto"/>
        <w:bottom w:val="none" w:sz="0" w:space="0" w:color="auto"/>
        <w:right w:val="none" w:sz="0" w:space="0" w:color="auto"/>
      </w:divBdr>
    </w:div>
    <w:div w:id="1343703773">
      <w:bodyDiv w:val="1"/>
      <w:marLeft w:val="0"/>
      <w:marRight w:val="0"/>
      <w:marTop w:val="0"/>
      <w:marBottom w:val="0"/>
      <w:divBdr>
        <w:top w:val="none" w:sz="0" w:space="0" w:color="auto"/>
        <w:left w:val="none" w:sz="0" w:space="0" w:color="auto"/>
        <w:bottom w:val="none" w:sz="0" w:space="0" w:color="auto"/>
        <w:right w:val="none" w:sz="0" w:space="0" w:color="auto"/>
      </w:divBdr>
    </w:div>
    <w:div w:id="1351486458">
      <w:bodyDiv w:val="1"/>
      <w:marLeft w:val="0"/>
      <w:marRight w:val="0"/>
      <w:marTop w:val="0"/>
      <w:marBottom w:val="0"/>
      <w:divBdr>
        <w:top w:val="none" w:sz="0" w:space="0" w:color="auto"/>
        <w:left w:val="none" w:sz="0" w:space="0" w:color="auto"/>
        <w:bottom w:val="none" w:sz="0" w:space="0" w:color="auto"/>
        <w:right w:val="none" w:sz="0" w:space="0" w:color="auto"/>
      </w:divBdr>
    </w:div>
    <w:div w:id="1361395067">
      <w:bodyDiv w:val="1"/>
      <w:marLeft w:val="0"/>
      <w:marRight w:val="0"/>
      <w:marTop w:val="0"/>
      <w:marBottom w:val="0"/>
      <w:divBdr>
        <w:top w:val="none" w:sz="0" w:space="0" w:color="auto"/>
        <w:left w:val="none" w:sz="0" w:space="0" w:color="auto"/>
        <w:bottom w:val="none" w:sz="0" w:space="0" w:color="auto"/>
        <w:right w:val="none" w:sz="0" w:space="0" w:color="auto"/>
      </w:divBdr>
    </w:div>
    <w:div w:id="1363625562">
      <w:bodyDiv w:val="1"/>
      <w:marLeft w:val="0"/>
      <w:marRight w:val="0"/>
      <w:marTop w:val="0"/>
      <w:marBottom w:val="0"/>
      <w:divBdr>
        <w:top w:val="none" w:sz="0" w:space="0" w:color="auto"/>
        <w:left w:val="none" w:sz="0" w:space="0" w:color="auto"/>
        <w:bottom w:val="none" w:sz="0" w:space="0" w:color="auto"/>
        <w:right w:val="none" w:sz="0" w:space="0" w:color="auto"/>
      </w:divBdr>
      <w:divsChild>
        <w:div w:id="598102064">
          <w:marLeft w:val="0"/>
          <w:marRight w:val="0"/>
          <w:marTop w:val="0"/>
          <w:marBottom w:val="0"/>
          <w:divBdr>
            <w:top w:val="none" w:sz="0" w:space="0" w:color="auto"/>
            <w:left w:val="none" w:sz="0" w:space="0" w:color="auto"/>
            <w:bottom w:val="none" w:sz="0" w:space="0" w:color="auto"/>
            <w:right w:val="none" w:sz="0" w:space="0" w:color="auto"/>
          </w:divBdr>
          <w:divsChild>
            <w:div w:id="805901598">
              <w:marLeft w:val="0"/>
              <w:marRight w:val="0"/>
              <w:marTop w:val="0"/>
              <w:marBottom w:val="0"/>
              <w:divBdr>
                <w:top w:val="none" w:sz="0" w:space="0" w:color="auto"/>
                <w:left w:val="none" w:sz="0" w:space="0" w:color="auto"/>
                <w:bottom w:val="none" w:sz="0" w:space="0" w:color="auto"/>
                <w:right w:val="none" w:sz="0" w:space="0" w:color="auto"/>
              </w:divBdr>
              <w:divsChild>
                <w:div w:id="6534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975">
      <w:bodyDiv w:val="1"/>
      <w:marLeft w:val="0"/>
      <w:marRight w:val="0"/>
      <w:marTop w:val="0"/>
      <w:marBottom w:val="0"/>
      <w:divBdr>
        <w:top w:val="none" w:sz="0" w:space="0" w:color="auto"/>
        <w:left w:val="none" w:sz="0" w:space="0" w:color="auto"/>
        <w:bottom w:val="none" w:sz="0" w:space="0" w:color="auto"/>
        <w:right w:val="none" w:sz="0" w:space="0" w:color="auto"/>
      </w:divBdr>
    </w:div>
    <w:div w:id="1372681313">
      <w:bodyDiv w:val="1"/>
      <w:marLeft w:val="0"/>
      <w:marRight w:val="0"/>
      <w:marTop w:val="0"/>
      <w:marBottom w:val="0"/>
      <w:divBdr>
        <w:top w:val="none" w:sz="0" w:space="0" w:color="auto"/>
        <w:left w:val="none" w:sz="0" w:space="0" w:color="auto"/>
        <w:bottom w:val="none" w:sz="0" w:space="0" w:color="auto"/>
        <w:right w:val="none" w:sz="0" w:space="0" w:color="auto"/>
      </w:divBdr>
    </w:div>
    <w:div w:id="1375933154">
      <w:bodyDiv w:val="1"/>
      <w:marLeft w:val="0"/>
      <w:marRight w:val="0"/>
      <w:marTop w:val="0"/>
      <w:marBottom w:val="0"/>
      <w:divBdr>
        <w:top w:val="none" w:sz="0" w:space="0" w:color="auto"/>
        <w:left w:val="none" w:sz="0" w:space="0" w:color="auto"/>
        <w:bottom w:val="none" w:sz="0" w:space="0" w:color="auto"/>
        <w:right w:val="none" w:sz="0" w:space="0" w:color="auto"/>
      </w:divBdr>
    </w:div>
    <w:div w:id="1380742984">
      <w:bodyDiv w:val="1"/>
      <w:marLeft w:val="0"/>
      <w:marRight w:val="0"/>
      <w:marTop w:val="0"/>
      <w:marBottom w:val="0"/>
      <w:divBdr>
        <w:top w:val="none" w:sz="0" w:space="0" w:color="auto"/>
        <w:left w:val="none" w:sz="0" w:space="0" w:color="auto"/>
        <w:bottom w:val="none" w:sz="0" w:space="0" w:color="auto"/>
        <w:right w:val="none" w:sz="0" w:space="0" w:color="auto"/>
      </w:divBdr>
    </w:div>
    <w:div w:id="1427847538">
      <w:bodyDiv w:val="1"/>
      <w:marLeft w:val="0"/>
      <w:marRight w:val="0"/>
      <w:marTop w:val="0"/>
      <w:marBottom w:val="0"/>
      <w:divBdr>
        <w:top w:val="none" w:sz="0" w:space="0" w:color="auto"/>
        <w:left w:val="none" w:sz="0" w:space="0" w:color="auto"/>
        <w:bottom w:val="none" w:sz="0" w:space="0" w:color="auto"/>
        <w:right w:val="none" w:sz="0" w:space="0" w:color="auto"/>
      </w:divBdr>
    </w:div>
    <w:div w:id="1510673995">
      <w:bodyDiv w:val="1"/>
      <w:marLeft w:val="0"/>
      <w:marRight w:val="0"/>
      <w:marTop w:val="0"/>
      <w:marBottom w:val="0"/>
      <w:divBdr>
        <w:top w:val="none" w:sz="0" w:space="0" w:color="auto"/>
        <w:left w:val="none" w:sz="0" w:space="0" w:color="auto"/>
        <w:bottom w:val="none" w:sz="0" w:space="0" w:color="auto"/>
        <w:right w:val="none" w:sz="0" w:space="0" w:color="auto"/>
      </w:divBdr>
    </w:div>
    <w:div w:id="1514607230">
      <w:bodyDiv w:val="1"/>
      <w:marLeft w:val="0"/>
      <w:marRight w:val="0"/>
      <w:marTop w:val="0"/>
      <w:marBottom w:val="0"/>
      <w:divBdr>
        <w:top w:val="none" w:sz="0" w:space="0" w:color="auto"/>
        <w:left w:val="none" w:sz="0" w:space="0" w:color="auto"/>
        <w:bottom w:val="none" w:sz="0" w:space="0" w:color="auto"/>
        <w:right w:val="none" w:sz="0" w:space="0" w:color="auto"/>
      </w:divBdr>
    </w:div>
    <w:div w:id="1531915715">
      <w:bodyDiv w:val="1"/>
      <w:marLeft w:val="0"/>
      <w:marRight w:val="0"/>
      <w:marTop w:val="0"/>
      <w:marBottom w:val="0"/>
      <w:divBdr>
        <w:top w:val="none" w:sz="0" w:space="0" w:color="auto"/>
        <w:left w:val="none" w:sz="0" w:space="0" w:color="auto"/>
        <w:bottom w:val="none" w:sz="0" w:space="0" w:color="auto"/>
        <w:right w:val="none" w:sz="0" w:space="0" w:color="auto"/>
      </w:divBdr>
    </w:div>
    <w:div w:id="1558202694">
      <w:bodyDiv w:val="1"/>
      <w:marLeft w:val="0"/>
      <w:marRight w:val="0"/>
      <w:marTop w:val="0"/>
      <w:marBottom w:val="0"/>
      <w:divBdr>
        <w:top w:val="none" w:sz="0" w:space="0" w:color="auto"/>
        <w:left w:val="none" w:sz="0" w:space="0" w:color="auto"/>
        <w:bottom w:val="none" w:sz="0" w:space="0" w:color="auto"/>
        <w:right w:val="none" w:sz="0" w:space="0" w:color="auto"/>
      </w:divBdr>
    </w:div>
    <w:div w:id="1558276256">
      <w:bodyDiv w:val="1"/>
      <w:marLeft w:val="0"/>
      <w:marRight w:val="0"/>
      <w:marTop w:val="0"/>
      <w:marBottom w:val="0"/>
      <w:divBdr>
        <w:top w:val="none" w:sz="0" w:space="0" w:color="auto"/>
        <w:left w:val="none" w:sz="0" w:space="0" w:color="auto"/>
        <w:bottom w:val="none" w:sz="0" w:space="0" w:color="auto"/>
        <w:right w:val="none" w:sz="0" w:space="0" w:color="auto"/>
      </w:divBdr>
    </w:div>
    <w:div w:id="1578632156">
      <w:bodyDiv w:val="1"/>
      <w:marLeft w:val="0"/>
      <w:marRight w:val="0"/>
      <w:marTop w:val="0"/>
      <w:marBottom w:val="0"/>
      <w:divBdr>
        <w:top w:val="none" w:sz="0" w:space="0" w:color="auto"/>
        <w:left w:val="none" w:sz="0" w:space="0" w:color="auto"/>
        <w:bottom w:val="none" w:sz="0" w:space="0" w:color="auto"/>
        <w:right w:val="none" w:sz="0" w:space="0" w:color="auto"/>
      </w:divBdr>
    </w:div>
    <w:div w:id="1592277016">
      <w:bodyDiv w:val="1"/>
      <w:marLeft w:val="0"/>
      <w:marRight w:val="0"/>
      <w:marTop w:val="0"/>
      <w:marBottom w:val="0"/>
      <w:divBdr>
        <w:top w:val="none" w:sz="0" w:space="0" w:color="auto"/>
        <w:left w:val="none" w:sz="0" w:space="0" w:color="auto"/>
        <w:bottom w:val="none" w:sz="0" w:space="0" w:color="auto"/>
        <w:right w:val="none" w:sz="0" w:space="0" w:color="auto"/>
      </w:divBdr>
    </w:div>
    <w:div w:id="1674649595">
      <w:bodyDiv w:val="1"/>
      <w:marLeft w:val="0"/>
      <w:marRight w:val="0"/>
      <w:marTop w:val="0"/>
      <w:marBottom w:val="0"/>
      <w:divBdr>
        <w:top w:val="none" w:sz="0" w:space="0" w:color="auto"/>
        <w:left w:val="none" w:sz="0" w:space="0" w:color="auto"/>
        <w:bottom w:val="none" w:sz="0" w:space="0" w:color="auto"/>
        <w:right w:val="none" w:sz="0" w:space="0" w:color="auto"/>
      </w:divBdr>
    </w:div>
    <w:div w:id="1694305786">
      <w:bodyDiv w:val="1"/>
      <w:marLeft w:val="0"/>
      <w:marRight w:val="0"/>
      <w:marTop w:val="0"/>
      <w:marBottom w:val="0"/>
      <w:divBdr>
        <w:top w:val="none" w:sz="0" w:space="0" w:color="auto"/>
        <w:left w:val="none" w:sz="0" w:space="0" w:color="auto"/>
        <w:bottom w:val="none" w:sz="0" w:space="0" w:color="auto"/>
        <w:right w:val="none" w:sz="0" w:space="0" w:color="auto"/>
      </w:divBdr>
    </w:div>
    <w:div w:id="1704136973">
      <w:bodyDiv w:val="1"/>
      <w:marLeft w:val="0"/>
      <w:marRight w:val="0"/>
      <w:marTop w:val="0"/>
      <w:marBottom w:val="0"/>
      <w:divBdr>
        <w:top w:val="none" w:sz="0" w:space="0" w:color="auto"/>
        <w:left w:val="none" w:sz="0" w:space="0" w:color="auto"/>
        <w:bottom w:val="none" w:sz="0" w:space="0" w:color="auto"/>
        <w:right w:val="none" w:sz="0" w:space="0" w:color="auto"/>
      </w:divBdr>
    </w:div>
    <w:div w:id="1721173149">
      <w:bodyDiv w:val="1"/>
      <w:marLeft w:val="0"/>
      <w:marRight w:val="0"/>
      <w:marTop w:val="0"/>
      <w:marBottom w:val="0"/>
      <w:divBdr>
        <w:top w:val="none" w:sz="0" w:space="0" w:color="auto"/>
        <w:left w:val="none" w:sz="0" w:space="0" w:color="auto"/>
        <w:bottom w:val="none" w:sz="0" w:space="0" w:color="auto"/>
        <w:right w:val="none" w:sz="0" w:space="0" w:color="auto"/>
      </w:divBdr>
    </w:div>
    <w:div w:id="1806462564">
      <w:bodyDiv w:val="1"/>
      <w:marLeft w:val="0"/>
      <w:marRight w:val="0"/>
      <w:marTop w:val="0"/>
      <w:marBottom w:val="0"/>
      <w:divBdr>
        <w:top w:val="none" w:sz="0" w:space="0" w:color="auto"/>
        <w:left w:val="none" w:sz="0" w:space="0" w:color="auto"/>
        <w:bottom w:val="none" w:sz="0" w:space="0" w:color="auto"/>
        <w:right w:val="none" w:sz="0" w:space="0" w:color="auto"/>
      </w:divBdr>
    </w:div>
    <w:div w:id="1820029346">
      <w:bodyDiv w:val="1"/>
      <w:marLeft w:val="0"/>
      <w:marRight w:val="0"/>
      <w:marTop w:val="0"/>
      <w:marBottom w:val="0"/>
      <w:divBdr>
        <w:top w:val="none" w:sz="0" w:space="0" w:color="auto"/>
        <w:left w:val="none" w:sz="0" w:space="0" w:color="auto"/>
        <w:bottom w:val="none" w:sz="0" w:space="0" w:color="auto"/>
        <w:right w:val="none" w:sz="0" w:space="0" w:color="auto"/>
      </w:divBdr>
      <w:divsChild>
        <w:div w:id="310404443">
          <w:marLeft w:val="0"/>
          <w:marRight w:val="0"/>
          <w:marTop w:val="0"/>
          <w:marBottom w:val="0"/>
          <w:divBdr>
            <w:top w:val="none" w:sz="0" w:space="0" w:color="auto"/>
            <w:left w:val="none" w:sz="0" w:space="0" w:color="auto"/>
            <w:bottom w:val="none" w:sz="0" w:space="0" w:color="auto"/>
            <w:right w:val="none" w:sz="0" w:space="0" w:color="auto"/>
          </w:divBdr>
          <w:divsChild>
            <w:div w:id="1086028786">
              <w:marLeft w:val="0"/>
              <w:marRight w:val="0"/>
              <w:marTop w:val="0"/>
              <w:marBottom w:val="0"/>
              <w:divBdr>
                <w:top w:val="none" w:sz="0" w:space="0" w:color="auto"/>
                <w:left w:val="none" w:sz="0" w:space="0" w:color="auto"/>
                <w:bottom w:val="none" w:sz="0" w:space="0" w:color="auto"/>
                <w:right w:val="none" w:sz="0" w:space="0" w:color="auto"/>
              </w:divBdr>
              <w:divsChild>
                <w:div w:id="5224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5719">
      <w:bodyDiv w:val="1"/>
      <w:marLeft w:val="0"/>
      <w:marRight w:val="0"/>
      <w:marTop w:val="0"/>
      <w:marBottom w:val="0"/>
      <w:divBdr>
        <w:top w:val="none" w:sz="0" w:space="0" w:color="auto"/>
        <w:left w:val="none" w:sz="0" w:space="0" w:color="auto"/>
        <w:bottom w:val="none" w:sz="0" w:space="0" w:color="auto"/>
        <w:right w:val="none" w:sz="0" w:space="0" w:color="auto"/>
      </w:divBdr>
    </w:div>
    <w:div w:id="1869949565">
      <w:bodyDiv w:val="1"/>
      <w:marLeft w:val="0"/>
      <w:marRight w:val="0"/>
      <w:marTop w:val="0"/>
      <w:marBottom w:val="0"/>
      <w:divBdr>
        <w:top w:val="none" w:sz="0" w:space="0" w:color="auto"/>
        <w:left w:val="none" w:sz="0" w:space="0" w:color="auto"/>
        <w:bottom w:val="none" w:sz="0" w:space="0" w:color="auto"/>
        <w:right w:val="none" w:sz="0" w:space="0" w:color="auto"/>
      </w:divBdr>
      <w:divsChild>
        <w:div w:id="814294135">
          <w:marLeft w:val="0"/>
          <w:marRight w:val="0"/>
          <w:marTop w:val="0"/>
          <w:marBottom w:val="0"/>
          <w:divBdr>
            <w:top w:val="none" w:sz="0" w:space="0" w:color="auto"/>
            <w:left w:val="none" w:sz="0" w:space="0" w:color="auto"/>
            <w:bottom w:val="none" w:sz="0" w:space="0" w:color="auto"/>
            <w:right w:val="none" w:sz="0" w:space="0" w:color="auto"/>
          </w:divBdr>
          <w:divsChild>
            <w:div w:id="521356411">
              <w:marLeft w:val="0"/>
              <w:marRight w:val="0"/>
              <w:marTop w:val="0"/>
              <w:marBottom w:val="0"/>
              <w:divBdr>
                <w:top w:val="none" w:sz="0" w:space="0" w:color="auto"/>
                <w:left w:val="none" w:sz="0" w:space="0" w:color="auto"/>
                <w:bottom w:val="none" w:sz="0" w:space="0" w:color="auto"/>
                <w:right w:val="none" w:sz="0" w:space="0" w:color="auto"/>
              </w:divBdr>
              <w:divsChild>
                <w:div w:id="7636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8642">
      <w:bodyDiv w:val="1"/>
      <w:marLeft w:val="0"/>
      <w:marRight w:val="0"/>
      <w:marTop w:val="0"/>
      <w:marBottom w:val="0"/>
      <w:divBdr>
        <w:top w:val="none" w:sz="0" w:space="0" w:color="auto"/>
        <w:left w:val="none" w:sz="0" w:space="0" w:color="auto"/>
        <w:bottom w:val="none" w:sz="0" w:space="0" w:color="auto"/>
        <w:right w:val="none" w:sz="0" w:space="0" w:color="auto"/>
      </w:divBdr>
    </w:div>
    <w:div w:id="1969319161">
      <w:bodyDiv w:val="1"/>
      <w:marLeft w:val="0"/>
      <w:marRight w:val="0"/>
      <w:marTop w:val="0"/>
      <w:marBottom w:val="0"/>
      <w:divBdr>
        <w:top w:val="none" w:sz="0" w:space="0" w:color="auto"/>
        <w:left w:val="none" w:sz="0" w:space="0" w:color="auto"/>
        <w:bottom w:val="none" w:sz="0" w:space="0" w:color="auto"/>
        <w:right w:val="none" w:sz="0" w:space="0" w:color="auto"/>
      </w:divBdr>
    </w:div>
    <w:div w:id="2020541193">
      <w:bodyDiv w:val="1"/>
      <w:marLeft w:val="0"/>
      <w:marRight w:val="0"/>
      <w:marTop w:val="0"/>
      <w:marBottom w:val="0"/>
      <w:divBdr>
        <w:top w:val="none" w:sz="0" w:space="0" w:color="auto"/>
        <w:left w:val="none" w:sz="0" w:space="0" w:color="auto"/>
        <w:bottom w:val="none" w:sz="0" w:space="0" w:color="auto"/>
        <w:right w:val="none" w:sz="0" w:space="0" w:color="auto"/>
      </w:divBdr>
      <w:divsChild>
        <w:div w:id="695739768">
          <w:marLeft w:val="0"/>
          <w:marRight w:val="0"/>
          <w:marTop w:val="0"/>
          <w:marBottom w:val="0"/>
          <w:divBdr>
            <w:top w:val="none" w:sz="0" w:space="0" w:color="auto"/>
            <w:left w:val="none" w:sz="0" w:space="0" w:color="auto"/>
            <w:bottom w:val="none" w:sz="0" w:space="0" w:color="auto"/>
            <w:right w:val="none" w:sz="0" w:space="0" w:color="auto"/>
          </w:divBdr>
          <w:divsChild>
            <w:div w:id="760419811">
              <w:marLeft w:val="0"/>
              <w:marRight w:val="0"/>
              <w:marTop w:val="0"/>
              <w:marBottom w:val="0"/>
              <w:divBdr>
                <w:top w:val="none" w:sz="0" w:space="0" w:color="auto"/>
                <w:left w:val="none" w:sz="0" w:space="0" w:color="auto"/>
                <w:bottom w:val="none" w:sz="0" w:space="0" w:color="auto"/>
                <w:right w:val="none" w:sz="0" w:space="0" w:color="auto"/>
              </w:divBdr>
              <w:divsChild>
                <w:div w:id="17556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1142">
      <w:bodyDiv w:val="1"/>
      <w:marLeft w:val="0"/>
      <w:marRight w:val="0"/>
      <w:marTop w:val="0"/>
      <w:marBottom w:val="0"/>
      <w:divBdr>
        <w:top w:val="none" w:sz="0" w:space="0" w:color="auto"/>
        <w:left w:val="none" w:sz="0" w:space="0" w:color="auto"/>
        <w:bottom w:val="none" w:sz="0" w:space="0" w:color="auto"/>
        <w:right w:val="none" w:sz="0" w:space="0" w:color="auto"/>
      </w:divBdr>
    </w:div>
    <w:div w:id="2123255888">
      <w:bodyDiv w:val="1"/>
      <w:marLeft w:val="0"/>
      <w:marRight w:val="0"/>
      <w:marTop w:val="0"/>
      <w:marBottom w:val="0"/>
      <w:divBdr>
        <w:top w:val="none" w:sz="0" w:space="0" w:color="auto"/>
        <w:left w:val="none" w:sz="0" w:space="0" w:color="auto"/>
        <w:bottom w:val="none" w:sz="0" w:space="0" w:color="auto"/>
        <w:right w:val="none" w:sz="0" w:space="0" w:color="auto"/>
      </w:divBdr>
    </w:div>
    <w:div w:id="2137142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cid.org/0000-0002-9188-1477"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oiss.org/wp-content/uploads/2000/01/LA_PERSPECTIVA_DE_GENERO_OISS_2014.pdf" TargetMode="External"/><Relationship Id="rId2" Type="http://schemas.openxmlformats.org/officeDocument/2006/relationships/numbering" Target="numbering.xml"/><Relationship Id="rId16" Type="http://schemas.openxmlformats.org/officeDocument/2006/relationships/hyperlink" Target="https://consejo.jusbaires.gob.ar/noticias/hacia-politicas-judiciales-de-gener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amicale@derecho.uba.ar" TargetMode="External"/><Relationship Id="rId5" Type="http://schemas.openxmlformats.org/officeDocument/2006/relationships/webSettings" Target="webSettings.xml"/><Relationship Id="rId15" Type="http://schemas.openxmlformats.org/officeDocument/2006/relationships/hyperlink" Target="https://confilegal.com/20231217-balaguer-magistrada-del-tc-premio-del-observatorio-reivindica-el-poder-de-la-perspectiva-de-genero/" TargetMode="External"/><Relationship Id="rId10" Type="http://schemas.openxmlformats.org/officeDocument/2006/relationships/hyperlink" Target="https://www.orcid.org/0000-0002-9956-855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yanvargass@hot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20/SU080-20.htm" TargetMode="External"/><Relationship Id="rId3" Type="http://schemas.openxmlformats.org/officeDocument/2006/relationships/hyperlink" Target="https://www.oiss.org/wp-content/uploads/2000/01/LA_PERSPECTIVA_DE_GENERO_OISS_2014.pdf" TargetMode="External"/><Relationship Id="rId7" Type="http://schemas.openxmlformats.org/officeDocument/2006/relationships/hyperlink" Target="https://confilegal.com/20231217-balaguer-magistrada-del-tc-premio-del-observatorio-reivindica-el-poder-de-la-perspectiva-de-genero/" TargetMode="External"/><Relationship Id="rId12" Type="http://schemas.openxmlformats.org/officeDocument/2006/relationships/hyperlink" Target="https://www.psi.uba.ar/academica/carrerasdegrado/psicologia/sitios_catedras/electivas/816_rol_psicologo/material/unidad5/complementaria/podemos_vivir_sin_violencia.pdf" TargetMode="External"/><Relationship Id="rId2" Type="http://schemas.openxmlformats.org/officeDocument/2006/relationships/hyperlink" Target="https://escuelajudicial.ramajudicial.gov.co/sites/default/files/biblioteca/m7-1.pdf" TargetMode="External"/><Relationship Id="rId1" Type="http://schemas.openxmlformats.org/officeDocument/2006/relationships/hyperlink" Target="https://actosadministrativos.ramajudicial.gov.co/web/Acto%20Administrativo/Default.aspx?ID=4558" TargetMode="External"/><Relationship Id="rId6" Type="http://schemas.openxmlformats.org/officeDocument/2006/relationships/hyperlink" Target="https://www.corteconstitucional.gov.co/relatoria/2015/t-141-15.htm" TargetMode="External"/><Relationship Id="rId11" Type="http://schemas.openxmlformats.org/officeDocument/2006/relationships/hyperlink" Target="https://consejo.jusbaires.gob.ar/noticias/hacia-politicas-judiciales-de-genero/" TargetMode="External"/><Relationship Id="rId5" Type="http://schemas.openxmlformats.org/officeDocument/2006/relationships/hyperlink" Target="https://www.corteconstitucional.gov.co/RELATORIA/1994/T-098-94.htm" TargetMode="External"/><Relationship Id="rId10" Type="http://schemas.openxmlformats.org/officeDocument/2006/relationships/hyperlink" Target="https://cortesuprema.gov.co/corte/wp-content/uploads/relatorias/la/reiteraciones%20DL/SL1727-2020.pdf" TargetMode="External"/><Relationship Id="rId4" Type="http://schemas.openxmlformats.org/officeDocument/2006/relationships/hyperlink" Target="https://www.corteconstitucional.gov.co/relatoria/1996/T-638-96.htm" TargetMode="External"/><Relationship Id="rId9" Type="http://schemas.openxmlformats.org/officeDocument/2006/relationships/hyperlink" Target="https://www.corteconstitucional.gov.co/relatoria/2021/T-140-2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ederico/Desktop/RJT/Secciones/4%20Arti&#769;culos,%20debate%20y%20normas%20para%20autor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E8533-F4D7-3E42-9470-B7351218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Artículos, debate y normas para autores.dotx</Template>
  <TotalTime>47</TotalTime>
  <Pages>25</Pages>
  <Words>7152</Words>
  <Characters>39338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79</cp:revision>
  <cp:lastPrinted>2024-10-18T14:25:00Z</cp:lastPrinted>
  <dcterms:created xsi:type="dcterms:W3CDTF">2024-10-18T14:25:00Z</dcterms:created>
  <dcterms:modified xsi:type="dcterms:W3CDTF">2024-10-22T14:58:00Z</dcterms:modified>
</cp:coreProperties>
</file>